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F997C" w14:textId="5A847581" w:rsidR="00E31AFC" w:rsidRPr="00EB5F2A" w:rsidRDefault="00E31AFC" w:rsidP="00E31AFC">
      <w:pPr>
        <w:keepNext/>
        <w:keepLines/>
        <w:spacing w:after="113" w:line="560" w:lineRule="exact"/>
        <w:outlineLvl w:val="0"/>
        <w:rPr>
          <w:rFonts w:ascii="Times New Roman" w:eastAsiaTheme="majorEastAsia" w:hAnsi="Times New Roman" w:cstheme="majorBidi"/>
          <w:bCs/>
          <w:color w:val="0E2841" w:themeColor="text2"/>
          <w:spacing w:val="-11"/>
          <w:sz w:val="56"/>
          <w:szCs w:val="28"/>
        </w:rPr>
      </w:pPr>
      <w:r>
        <w:tab/>
      </w:r>
      <w:r w:rsidRPr="00EB5F2A">
        <w:rPr>
          <w:rFonts w:ascii="Times New Roman" w:eastAsiaTheme="majorEastAsia" w:hAnsi="Times New Roman" w:cstheme="majorBidi"/>
          <w:bCs/>
          <w:color w:val="0E2841" w:themeColor="text2"/>
          <w:spacing w:val="-11"/>
          <w:sz w:val="56"/>
          <w:szCs w:val="28"/>
        </w:rPr>
        <w:t>Mekong-Australia Partnership</w:t>
      </w:r>
    </w:p>
    <w:p w14:paraId="519FE47D" w14:textId="77777777" w:rsidR="00E31AFC" w:rsidRPr="00EB5F2A" w:rsidRDefault="00E31AFC" w:rsidP="00E31AFC">
      <w:pPr>
        <w:spacing w:after="120"/>
      </w:pPr>
    </w:p>
    <w:p w14:paraId="7E0D8352" w14:textId="77777777" w:rsidR="00E31AFC" w:rsidRPr="00EB5F2A" w:rsidRDefault="00E31AFC" w:rsidP="00E31AFC">
      <w:pPr>
        <w:keepNext/>
        <w:keepLines/>
        <w:spacing w:after="567" w:line="420" w:lineRule="exact"/>
        <w:outlineLvl w:val="1"/>
        <w:rPr>
          <w:rFonts w:ascii="Arial" w:eastAsiaTheme="majorEastAsia" w:hAnsi="Arial" w:cstheme="majorBidi"/>
          <w:b/>
          <w:bCs/>
          <w:color w:val="156082" w:themeColor="accent1"/>
          <w:spacing w:val="-3"/>
          <w:sz w:val="32"/>
          <w:szCs w:val="32"/>
        </w:rPr>
        <w:sectPr w:rsidR="00E31AFC" w:rsidRPr="00EB5F2A" w:rsidSect="00E31AFC">
          <w:headerReference w:type="default" r:id="rId5"/>
          <w:footerReference w:type="default" r:id="rId6"/>
          <w:headerReference w:type="first" r:id="rId7"/>
          <w:footerReference w:type="first" r:id="rId8"/>
          <w:pgSz w:w="11906" w:h="16838" w:code="9"/>
          <w:pgMar w:top="567" w:right="567" w:bottom="567" w:left="567" w:header="0" w:footer="567" w:gutter="0"/>
          <w:cols w:space="227"/>
          <w:titlePg/>
          <w:docGrid w:linePitch="360"/>
        </w:sectPr>
      </w:pPr>
      <w:r w:rsidRPr="00EB5F2A">
        <w:rPr>
          <w:rFonts w:ascii="Arial" w:eastAsiaTheme="majorEastAsia" w:hAnsi="Arial" w:cstheme="majorBidi"/>
          <w:b/>
          <w:bCs/>
          <w:color w:val="00749A"/>
          <w:spacing w:val="-3"/>
          <w:sz w:val="32"/>
          <w:szCs w:val="32"/>
        </w:rPr>
        <w:t xml:space="preserve">Applying for an Australia Awards Scholarship </w:t>
      </w:r>
    </w:p>
    <w:p w14:paraId="6773E0EA" w14:textId="77777777" w:rsidR="00E31AFC" w:rsidRPr="00EB5F2A" w:rsidRDefault="00E31AFC" w:rsidP="00E31AFC">
      <w:pPr>
        <w:spacing w:before="113" w:after="170" w:line="240" w:lineRule="atLeast"/>
        <w:rPr>
          <w:rFonts w:ascii="Arial" w:eastAsia="Arial" w:hAnsi="Arial" w:cs="Arial"/>
          <w:color w:val="000000" w:themeColor="text1"/>
          <w:spacing w:val="-2"/>
          <w:kern w:val="28"/>
          <w:szCs w:val="52"/>
        </w:rPr>
      </w:pPr>
      <w:r w:rsidRPr="00EB5F2A">
        <w:rPr>
          <w:rFonts w:ascii="Arial" w:eastAsia="Arial" w:hAnsi="Arial" w:cs="Arial"/>
          <w:color w:val="000000" w:themeColor="text1"/>
          <w:spacing w:val="-2"/>
          <w:kern w:val="28"/>
          <w:szCs w:val="52"/>
        </w:rPr>
        <w:t xml:space="preserve">Australia Awards Scholarships are prestigious international awards offered by the Australian Government to the next generation of local, national and global leaders. </w:t>
      </w:r>
      <w:r w:rsidRPr="00EB5F2A">
        <w:rPr>
          <w:rFonts w:ascii="Arial" w:eastAsiaTheme="majorEastAsia" w:hAnsi="Arial" w:cstheme="majorBidi"/>
          <w:color w:val="000000" w:themeColor="text1"/>
          <w:spacing w:val="-2"/>
          <w:kern w:val="28"/>
          <w:szCs w:val="52"/>
          <w:lang w:eastAsia="en-AU"/>
        </w:rPr>
        <w:t>Through study and research, recipients develop the skills and knowledge to drive change and help build enduring people-to-people links with Australia.</w:t>
      </w:r>
    </w:p>
    <w:p w14:paraId="63886239" w14:textId="77777777" w:rsidR="00E31AFC" w:rsidRPr="00EB5F2A" w:rsidRDefault="00E31AFC" w:rsidP="00E31AFC">
      <w:pPr>
        <w:spacing w:before="120" w:after="120"/>
        <w:rPr>
          <w:rFonts w:eastAsiaTheme="minorEastAsia"/>
        </w:rPr>
      </w:pPr>
      <w:r w:rsidRPr="00EB5F2A">
        <w:rPr>
          <w:rFonts w:eastAsiaTheme="minorEastAsia"/>
        </w:rPr>
        <w:t xml:space="preserve">At the ASEAN-Australia Special Summit in March 2024, the Minister for Foreign Affairs announced a further five-year commitment to support the resilience and prosperity of the Mekong subregion through the </w:t>
      </w:r>
      <w:hyperlink r:id="rId9">
        <w:r w:rsidRPr="00EB5F2A">
          <w:rPr>
            <w:rFonts w:eastAsiaTheme="minorEastAsia"/>
            <w:b/>
            <w:color w:val="000000" w:themeColor="text1"/>
          </w:rPr>
          <w:t>Mekong-Australia Partnership</w:t>
        </w:r>
      </w:hyperlink>
      <w:r w:rsidRPr="00EB5F2A">
        <w:rPr>
          <w:rFonts w:eastAsiaTheme="minorEastAsia"/>
        </w:rPr>
        <w:t xml:space="preserve"> (MAP). MAP aims to support a resilient and inclusive Mekong subregion that pursues joint solutions to shared and transboundary challenges.</w:t>
      </w:r>
    </w:p>
    <w:p w14:paraId="022D1029" w14:textId="77777777" w:rsidR="00E31AFC" w:rsidRPr="00EB5F2A" w:rsidRDefault="00E31AFC" w:rsidP="00E31AFC">
      <w:pPr>
        <w:spacing w:before="113" w:after="170" w:line="240" w:lineRule="atLeast"/>
        <w:rPr>
          <w:rFonts w:ascii="Arial" w:eastAsia="Arial" w:hAnsi="Arial" w:cs="Arial"/>
          <w:color w:val="000000" w:themeColor="text1"/>
          <w:spacing w:val="-2"/>
          <w:kern w:val="28"/>
        </w:rPr>
      </w:pPr>
      <w:r w:rsidRPr="00EB5F2A">
        <w:rPr>
          <w:rFonts w:ascii="Arial" w:eastAsia="Arial" w:hAnsi="Arial" w:cs="Arial"/>
          <w:color w:val="000000" w:themeColor="text1"/>
          <w:spacing w:val="-2"/>
          <w:kern w:val="28"/>
          <w:szCs w:val="52"/>
        </w:rPr>
        <w:t xml:space="preserve">From 2026, MAP will offer Scholarships for Thailand, Cambodia, Vietnam, Laos and Myanmar at postgraduate (Masters) level to undertake coursework or research in MAP thematic areas.  Recipients will have exclusive access to the </w:t>
      </w:r>
      <w:r w:rsidRPr="00EB5F2A">
        <w:rPr>
          <w:rFonts w:ascii="Arial" w:eastAsia="Arial" w:hAnsi="Arial" w:cs="Arial"/>
          <w:color w:val="000000" w:themeColor="text1"/>
          <w:spacing w:val="-2"/>
          <w:kern w:val="28"/>
        </w:rPr>
        <w:t>Mekong-Leaders Network. The priority areas of study include:</w:t>
      </w:r>
    </w:p>
    <w:tbl>
      <w:tblPr>
        <w:tblStyle w:val="TableGridLight"/>
        <w:tblW w:w="1067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6A0" w:firstRow="1" w:lastRow="0" w:firstColumn="1" w:lastColumn="0" w:noHBand="1" w:noVBand="1"/>
      </w:tblPr>
      <w:tblGrid>
        <w:gridCol w:w="2520"/>
        <w:gridCol w:w="3591"/>
        <w:gridCol w:w="4559"/>
      </w:tblGrid>
      <w:tr w:rsidR="00E31AFC" w:rsidRPr="00EB5F2A" w14:paraId="6C5D4AFC" w14:textId="77777777" w:rsidTr="008817BC">
        <w:trPr>
          <w:trHeight w:val="397"/>
          <w:tblHeader/>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56082" w:themeFill="accent1"/>
            <w:vAlign w:val="center"/>
          </w:tcPr>
          <w:p w14:paraId="15D19424" w14:textId="77777777" w:rsidR="00E31AFC" w:rsidRPr="00EB5F2A" w:rsidRDefault="00E31AFC" w:rsidP="008817BC">
            <w:pPr>
              <w:spacing w:line="259" w:lineRule="auto"/>
              <w:rPr>
                <w:rFonts w:ascii="Arial" w:eastAsiaTheme="majorEastAsia" w:hAnsi="Arial" w:cstheme="majorBidi"/>
                <w:b/>
                <w:bCs/>
                <w:color w:val="FFFFFF" w:themeColor="background1"/>
                <w:sz w:val="21"/>
                <w:szCs w:val="21"/>
              </w:rPr>
            </w:pPr>
            <w:r w:rsidRPr="00EB5F2A">
              <w:rPr>
                <w:rFonts w:ascii="Arial" w:eastAsiaTheme="majorEastAsia" w:hAnsi="Arial" w:cstheme="majorBidi"/>
                <w:b/>
                <w:bCs/>
                <w:color w:val="FFFFFF" w:themeColor="background1"/>
                <w:sz w:val="21"/>
                <w:szCs w:val="21"/>
              </w:rPr>
              <w:t>MAP thematic areas</w:t>
            </w:r>
          </w:p>
        </w:tc>
        <w:tc>
          <w:tcPr>
            <w:tcW w:w="8150" w:type="dxa"/>
            <w:gridSpan w:val="2"/>
            <w:tcBorders>
              <w:top w:val="single" w:sz="4" w:space="0" w:color="auto"/>
              <w:left w:val="single" w:sz="4" w:space="0" w:color="000000" w:themeColor="text1"/>
              <w:bottom w:val="single" w:sz="4" w:space="0" w:color="auto"/>
            </w:tcBorders>
            <w:shd w:val="clear" w:color="auto" w:fill="156082" w:themeFill="accent1"/>
            <w:vAlign w:val="center"/>
          </w:tcPr>
          <w:p w14:paraId="242CF91B" w14:textId="77777777" w:rsidR="00E31AFC" w:rsidRPr="00EB5F2A" w:rsidRDefault="00E31AFC" w:rsidP="008817BC">
            <w:pPr>
              <w:spacing w:line="259" w:lineRule="auto"/>
              <w:rPr>
                <w:rFonts w:ascii="Arial" w:eastAsiaTheme="majorEastAsia" w:hAnsi="Arial" w:cstheme="majorBidi"/>
                <w:b/>
                <w:bCs/>
                <w:color w:val="FFFFFF" w:themeColor="background1"/>
                <w:sz w:val="21"/>
                <w:szCs w:val="21"/>
              </w:rPr>
            </w:pPr>
            <w:r w:rsidRPr="00EB5F2A">
              <w:rPr>
                <w:rFonts w:ascii="Arial" w:eastAsiaTheme="majorEastAsia" w:hAnsi="Arial" w:cstheme="majorBidi"/>
                <w:b/>
                <w:bCs/>
                <w:color w:val="FFFFFF" w:themeColor="background1"/>
                <w:sz w:val="21"/>
                <w:szCs w:val="21"/>
              </w:rPr>
              <w:t>Priority areas of study</w:t>
            </w:r>
          </w:p>
        </w:tc>
      </w:tr>
      <w:tr w:rsidR="00E31AFC" w:rsidRPr="00EB5F2A" w14:paraId="61C5E55E" w14:textId="77777777" w:rsidTr="008817BC">
        <w:trPr>
          <w:trHeight w:val="300"/>
        </w:trPr>
        <w:tc>
          <w:tcPr>
            <w:tcW w:w="2520" w:type="dxa"/>
            <w:tcBorders>
              <w:top w:val="single" w:sz="4" w:space="0" w:color="000000" w:themeColor="text1"/>
              <w:left w:val="single" w:sz="4" w:space="0" w:color="000000" w:themeColor="text1"/>
              <w:bottom w:val="single" w:sz="4" w:space="0" w:color="000000" w:themeColor="text1"/>
              <w:right w:val="none" w:sz="4" w:space="0" w:color="000000" w:themeColor="text1"/>
            </w:tcBorders>
          </w:tcPr>
          <w:p w14:paraId="52129F01" w14:textId="77777777" w:rsidR="00E31AFC" w:rsidRPr="00EB5F2A" w:rsidRDefault="00E31AFC" w:rsidP="008817BC">
            <w:pPr>
              <w:spacing w:before="240" w:after="120"/>
              <w:rPr>
                <w:rFonts w:ascii="Arial" w:eastAsia="Arial" w:hAnsi="Arial" w:cs="Arial"/>
                <w:b/>
                <w:bCs/>
                <w:color w:val="0E2841" w:themeColor="text2"/>
              </w:rPr>
            </w:pPr>
            <w:r w:rsidRPr="00EB5F2A">
              <w:rPr>
                <w:rFonts w:ascii="Arial" w:eastAsia="Arial" w:hAnsi="Arial" w:cs="Arial"/>
                <w:b/>
                <w:bCs/>
                <w:color w:val="0E2841" w:themeColor="text2"/>
              </w:rPr>
              <w:t>Water Security</w:t>
            </w:r>
          </w:p>
          <w:p w14:paraId="2F6AD423" w14:textId="77777777" w:rsidR="00E31AFC" w:rsidRPr="00EB5F2A" w:rsidRDefault="00E31AFC" w:rsidP="008817BC">
            <w:pPr>
              <w:spacing w:before="240" w:after="170" w:line="240" w:lineRule="atLeast"/>
              <w:rPr>
                <w:rFonts w:ascii="Arial" w:eastAsia="Arial" w:hAnsi="Arial" w:cs="Arial"/>
                <w:b/>
                <w:bCs/>
                <w:color w:val="0E2841" w:themeColor="text2"/>
                <w:spacing w:val="-2"/>
                <w:kern w:val="28"/>
              </w:rPr>
            </w:pPr>
          </w:p>
        </w:tc>
        <w:tc>
          <w:tcPr>
            <w:tcW w:w="3591" w:type="dxa"/>
            <w:tcBorders>
              <w:left w:val="single" w:sz="4" w:space="0" w:color="000000" w:themeColor="text1"/>
              <w:bottom w:val="single" w:sz="4" w:space="0" w:color="auto"/>
            </w:tcBorders>
          </w:tcPr>
          <w:p w14:paraId="30591656" w14:textId="77777777" w:rsidR="00E31AFC" w:rsidRPr="00EB5F2A" w:rsidRDefault="00E31AFC" w:rsidP="00E31AFC">
            <w:pPr>
              <w:numPr>
                <w:ilvl w:val="0"/>
                <w:numId w:val="2"/>
              </w:numPr>
              <w:spacing w:before="60" w:after="60"/>
              <w:ind w:left="714" w:hanging="357"/>
              <w:rPr>
                <w:rFonts w:ascii="Arial" w:eastAsiaTheme="majorEastAsia" w:hAnsi="Arial" w:cstheme="majorBidi"/>
                <w:color w:val="000000" w:themeColor="text1"/>
                <w:spacing w:val="-2"/>
                <w:kern w:val="28"/>
                <w:szCs w:val="52"/>
              </w:rPr>
            </w:pPr>
            <w:r w:rsidRPr="00EB5F2A">
              <w:rPr>
                <w:rFonts w:ascii="Arial" w:eastAsiaTheme="majorEastAsia" w:hAnsi="Arial" w:cstheme="majorBidi"/>
                <w:color w:val="000000" w:themeColor="text1"/>
                <w:spacing w:val="-2"/>
                <w:kern w:val="28"/>
                <w:szCs w:val="52"/>
              </w:rPr>
              <w:t>Water resources and sustainable management</w:t>
            </w:r>
          </w:p>
          <w:p w14:paraId="64BAAFFD" w14:textId="77777777" w:rsidR="00E31AFC" w:rsidRPr="00EB5F2A" w:rsidRDefault="00E31AFC" w:rsidP="00E31AFC">
            <w:pPr>
              <w:numPr>
                <w:ilvl w:val="0"/>
                <w:numId w:val="2"/>
              </w:numPr>
              <w:spacing w:before="60" w:after="60"/>
              <w:ind w:left="714" w:hanging="357"/>
              <w:rPr>
                <w:rFonts w:ascii="Arial" w:eastAsiaTheme="majorEastAsia" w:hAnsi="Arial" w:cstheme="majorBidi"/>
                <w:color w:val="000000" w:themeColor="text1"/>
                <w:spacing w:val="-2"/>
                <w:kern w:val="28"/>
                <w:szCs w:val="52"/>
              </w:rPr>
            </w:pPr>
            <w:r w:rsidRPr="00EB5F2A">
              <w:rPr>
                <w:rFonts w:ascii="Arial" w:eastAsiaTheme="majorEastAsia" w:hAnsi="Arial" w:cstheme="majorBidi"/>
                <w:color w:val="000000" w:themeColor="text1"/>
                <w:spacing w:val="-2"/>
                <w:kern w:val="28"/>
                <w:szCs w:val="52"/>
              </w:rPr>
              <w:t>Catchment science</w:t>
            </w:r>
          </w:p>
          <w:p w14:paraId="68FE7970" w14:textId="77777777" w:rsidR="00E31AFC" w:rsidRPr="00EB5F2A" w:rsidRDefault="00E31AFC" w:rsidP="00E31AFC">
            <w:pPr>
              <w:numPr>
                <w:ilvl w:val="0"/>
                <w:numId w:val="2"/>
              </w:numPr>
              <w:spacing w:before="60" w:after="60"/>
              <w:ind w:left="714" w:hanging="357"/>
              <w:rPr>
                <w:rFonts w:ascii="Arial" w:eastAsiaTheme="majorEastAsia" w:hAnsi="Arial" w:cstheme="majorBidi"/>
                <w:color w:val="000000" w:themeColor="text1"/>
                <w:spacing w:val="-2"/>
                <w:kern w:val="28"/>
                <w:szCs w:val="52"/>
              </w:rPr>
            </w:pPr>
            <w:r w:rsidRPr="00EB5F2A">
              <w:rPr>
                <w:rFonts w:ascii="Arial" w:eastAsiaTheme="majorEastAsia" w:hAnsi="Arial" w:cstheme="majorBidi"/>
                <w:color w:val="000000" w:themeColor="text1"/>
                <w:spacing w:val="-2"/>
                <w:kern w:val="28"/>
                <w:szCs w:val="52"/>
              </w:rPr>
              <w:t>Integrated water management</w:t>
            </w:r>
          </w:p>
        </w:tc>
        <w:tc>
          <w:tcPr>
            <w:tcW w:w="4559" w:type="dxa"/>
            <w:tcBorders>
              <w:bottom w:val="single" w:sz="4" w:space="0" w:color="auto"/>
            </w:tcBorders>
          </w:tcPr>
          <w:p w14:paraId="0585B98C" w14:textId="77777777" w:rsidR="00E31AFC" w:rsidRPr="00EB5F2A" w:rsidRDefault="00E31AFC" w:rsidP="00E31AFC">
            <w:pPr>
              <w:numPr>
                <w:ilvl w:val="0"/>
                <w:numId w:val="2"/>
              </w:numPr>
              <w:spacing w:before="60" w:after="60"/>
              <w:ind w:left="714" w:hanging="357"/>
              <w:rPr>
                <w:rFonts w:ascii="Arial" w:eastAsiaTheme="majorEastAsia" w:hAnsi="Arial" w:cstheme="majorBidi"/>
                <w:color w:val="000000" w:themeColor="text1"/>
                <w:spacing w:val="-2"/>
                <w:kern w:val="28"/>
                <w:szCs w:val="52"/>
              </w:rPr>
            </w:pPr>
            <w:r w:rsidRPr="00EB5F2A">
              <w:rPr>
                <w:rFonts w:ascii="Arial" w:eastAsiaTheme="majorEastAsia" w:hAnsi="Arial" w:cstheme="majorBidi"/>
                <w:color w:val="000000" w:themeColor="text1"/>
                <w:spacing w:val="-2"/>
                <w:kern w:val="28"/>
                <w:szCs w:val="52"/>
              </w:rPr>
              <w:t xml:space="preserve">Hydrology/Hydrogeology </w:t>
            </w:r>
          </w:p>
          <w:p w14:paraId="762BECFF" w14:textId="77777777" w:rsidR="00E31AFC" w:rsidRPr="00EB5F2A" w:rsidRDefault="00E31AFC" w:rsidP="00E31AFC">
            <w:pPr>
              <w:numPr>
                <w:ilvl w:val="0"/>
                <w:numId w:val="2"/>
              </w:numPr>
              <w:spacing w:before="60" w:after="60"/>
              <w:ind w:left="714" w:hanging="357"/>
              <w:rPr>
                <w:rFonts w:ascii="Arial" w:eastAsiaTheme="majorEastAsia" w:hAnsi="Arial" w:cstheme="majorBidi"/>
                <w:color w:val="000000" w:themeColor="text1"/>
                <w:spacing w:val="-2"/>
                <w:kern w:val="28"/>
                <w:szCs w:val="52"/>
              </w:rPr>
            </w:pPr>
            <w:r w:rsidRPr="00EB5F2A">
              <w:rPr>
                <w:rFonts w:ascii="Arial" w:eastAsiaTheme="majorEastAsia" w:hAnsi="Arial" w:cstheme="majorBidi"/>
                <w:color w:val="000000" w:themeColor="text1"/>
                <w:spacing w:val="-2"/>
                <w:kern w:val="28"/>
                <w:szCs w:val="52"/>
              </w:rPr>
              <w:t>Aquaculture</w:t>
            </w:r>
          </w:p>
          <w:p w14:paraId="0E2FFB3C" w14:textId="77777777" w:rsidR="00E31AFC" w:rsidRPr="00EB5F2A" w:rsidRDefault="00E31AFC" w:rsidP="00E31AFC">
            <w:pPr>
              <w:numPr>
                <w:ilvl w:val="0"/>
                <w:numId w:val="2"/>
              </w:numPr>
              <w:spacing w:before="60" w:after="60"/>
              <w:ind w:left="714" w:hanging="357"/>
              <w:rPr>
                <w:rFonts w:ascii="Arial" w:eastAsiaTheme="majorEastAsia" w:hAnsi="Arial" w:cstheme="majorBidi"/>
                <w:color w:val="000000" w:themeColor="text1"/>
                <w:spacing w:val="-2"/>
                <w:kern w:val="28"/>
                <w:szCs w:val="52"/>
              </w:rPr>
            </w:pPr>
            <w:r w:rsidRPr="00EB5F2A">
              <w:rPr>
                <w:rFonts w:ascii="Arial" w:eastAsiaTheme="majorEastAsia" w:hAnsi="Arial" w:cstheme="majorBidi"/>
                <w:color w:val="000000" w:themeColor="text1"/>
                <w:spacing w:val="-2"/>
                <w:kern w:val="28"/>
                <w:szCs w:val="52"/>
              </w:rPr>
              <w:t>Fisheries</w:t>
            </w:r>
          </w:p>
        </w:tc>
      </w:tr>
      <w:tr w:rsidR="00E31AFC" w:rsidRPr="00EB5F2A" w14:paraId="23A39EDD" w14:textId="77777777" w:rsidTr="008817BC">
        <w:trPr>
          <w:trHeight w:val="2092"/>
        </w:trPr>
        <w:tc>
          <w:tcPr>
            <w:tcW w:w="2520" w:type="dxa"/>
            <w:tcBorders>
              <w:top w:val="single" w:sz="4" w:space="0" w:color="000000" w:themeColor="text1"/>
              <w:left w:val="single" w:sz="4" w:space="0" w:color="000000" w:themeColor="text1"/>
              <w:bottom w:val="single" w:sz="4" w:space="0" w:color="000000" w:themeColor="text1"/>
              <w:right w:val="none" w:sz="4" w:space="0" w:color="000000" w:themeColor="text1"/>
            </w:tcBorders>
          </w:tcPr>
          <w:p w14:paraId="7FFD264E" w14:textId="77777777" w:rsidR="00E31AFC" w:rsidRPr="00EB5F2A" w:rsidRDefault="00E31AFC" w:rsidP="008817BC">
            <w:pPr>
              <w:spacing w:before="240" w:after="60"/>
              <w:rPr>
                <w:rFonts w:ascii="Arial" w:eastAsia="Arial" w:hAnsi="Arial" w:cs="Arial"/>
                <w:b/>
                <w:bCs/>
                <w:color w:val="0E2841" w:themeColor="text2"/>
                <w:spacing w:val="-2"/>
                <w:kern w:val="28"/>
              </w:rPr>
            </w:pPr>
            <w:r w:rsidRPr="00EB5F2A">
              <w:rPr>
                <w:rFonts w:ascii="Arial" w:eastAsia="Arial" w:hAnsi="Arial" w:cs="Arial"/>
                <w:b/>
                <w:bCs/>
                <w:color w:val="0E2841" w:themeColor="text2"/>
                <w:spacing w:val="-2"/>
                <w:kern w:val="28"/>
              </w:rPr>
              <w:t>Climate Action</w:t>
            </w:r>
          </w:p>
          <w:p w14:paraId="2DB37267" w14:textId="77777777" w:rsidR="00E31AFC" w:rsidRPr="00EB5F2A" w:rsidRDefault="00E31AFC" w:rsidP="008817BC">
            <w:pPr>
              <w:spacing w:before="240" w:after="170" w:line="240" w:lineRule="atLeast"/>
              <w:rPr>
                <w:rFonts w:ascii="Arial" w:eastAsia="Arial" w:hAnsi="Arial" w:cs="Arial"/>
                <w:b/>
                <w:bCs/>
                <w:color w:val="0E2841" w:themeColor="text2"/>
                <w:spacing w:val="-2"/>
                <w:kern w:val="28"/>
              </w:rPr>
            </w:pPr>
          </w:p>
        </w:tc>
        <w:tc>
          <w:tcPr>
            <w:tcW w:w="3591" w:type="dxa"/>
            <w:tcBorders>
              <w:top w:val="single" w:sz="4" w:space="0" w:color="auto"/>
              <w:left w:val="single" w:sz="4" w:space="0" w:color="000000" w:themeColor="text1"/>
              <w:bottom w:val="single" w:sz="4" w:space="0" w:color="auto"/>
            </w:tcBorders>
          </w:tcPr>
          <w:p w14:paraId="58389AD4" w14:textId="77777777" w:rsidR="00E31AFC" w:rsidRPr="00EB5F2A" w:rsidRDefault="00E31AFC" w:rsidP="00E31AFC">
            <w:pPr>
              <w:numPr>
                <w:ilvl w:val="0"/>
                <w:numId w:val="2"/>
              </w:numPr>
              <w:spacing w:before="60" w:after="60"/>
              <w:ind w:left="714" w:hanging="357"/>
              <w:rPr>
                <w:rFonts w:ascii="Arial" w:eastAsia="Arial" w:hAnsi="Arial" w:cs="Arial"/>
                <w:color w:val="000000" w:themeColor="text1"/>
                <w:spacing w:val="-2"/>
                <w:kern w:val="28"/>
              </w:rPr>
            </w:pPr>
            <w:r w:rsidRPr="00EB5F2A">
              <w:rPr>
                <w:rFonts w:ascii="Arial" w:eastAsia="Arial" w:hAnsi="Arial" w:cs="Arial"/>
                <w:color w:val="000000" w:themeColor="text1"/>
                <w:spacing w:val="-2"/>
                <w:kern w:val="28"/>
              </w:rPr>
              <w:t>Climate/environmental adaptation and resilience</w:t>
            </w:r>
          </w:p>
          <w:p w14:paraId="0E98A6D0" w14:textId="77777777" w:rsidR="00E31AFC" w:rsidRPr="00EB5F2A" w:rsidRDefault="00E31AFC" w:rsidP="00E31AFC">
            <w:pPr>
              <w:numPr>
                <w:ilvl w:val="0"/>
                <w:numId w:val="2"/>
              </w:numPr>
              <w:spacing w:before="60" w:after="60"/>
              <w:ind w:left="714" w:hanging="357"/>
              <w:rPr>
                <w:rFonts w:ascii="Arial" w:eastAsia="Arial" w:hAnsi="Arial" w:cs="Arial"/>
                <w:color w:val="000000" w:themeColor="text1"/>
                <w:spacing w:val="-2"/>
                <w:kern w:val="28"/>
              </w:rPr>
            </w:pPr>
            <w:r w:rsidRPr="00EB5F2A">
              <w:rPr>
                <w:rFonts w:ascii="Arial" w:eastAsia="Arial" w:hAnsi="Arial" w:cs="Arial"/>
                <w:color w:val="000000" w:themeColor="text1"/>
                <w:spacing w:val="-2"/>
                <w:kern w:val="28"/>
              </w:rPr>
              <w:t>Renewable energy</w:t>
            </w:r>
          </w:p>
          <w:p w14:paraId="11442D57" w14:textId="77777777" w:rsidR="00E31AFC" w:rsidRPr="00EB5F2A" w:rsidRDefault="00E31AFC" w:rsidP="00E31AFC">
            <w:pPr>
              <w:numPr>
                <w:ilvl w:val="0"/>
                <w:numId w:val="2"/>
              </w:numPr>
              <w:spacing w:before="60" w:after="60"/>
              <w:ind w:left="714" w:hanging="357"/>
              <w:rPr>
                <w:rFonts w:ascii="Arial" w:eastAsia="Arial" w:hAnsi="Arial" w:cs="Arial"/>
                <w:color w:val="000000" w:themeColor="text1"/>
                <w:spacing w:val="-2"/>
                <w:kern w:val="28"/>
              </w:rPr>
            </w:pPr>
            <w:r w:rsidRPr="00EB5F2A">
              <w:rPr>
                <w:rFonts w:ascii="Arial" w:eastAsia="Arial" w:hAnsi="Arial" w:cs="Arial"/>
                <w:color w:val="000000" w:themeColor="text1"/>
                <w:spacing w:val="-2"/>
                <w:kern w:val="28"/>
              </w:rPr>
              <w:t>Sustainable development</w:t>
            </w:r>
          </w:p>
          <w:p w14:paraId="7F8C29C9" w14:textId="77777777" w:rsidR="00E31AFC" w:rsidRPr="00EB5F2A" w:rsidRDefault="00E31AFC" w:rsidP="00E31AFC">
            <w:pPr>
              <w:numPr>
                <w:ilvl w:val="0"/>
                <w:numId w:val="2"/>
              </w:numPr>
              <w:spacing w:before="60" w:after="60"/>
              <w:ind w:left="714" w:hanging="357"/>
              <w:rPr>
                <w:rFonts w:ascii="Arial" w:eastAsia="Arial" w:hAnsi="Arial" w:cs="Arial"/>
                <w:color w:val="000000" w:themeColor="text1"/>
                <w:spacing w:val="-2"/>
                <w:kern w:val="28"/>
              </w:rPr>
            </w:pPr>
            <w:r w:rsidRPr="00EB5F2A">
              <w:rPr>
                <w:rFonts w:ascii="Arial" w:eastAsia="Arial" w:hAnsi="Arial" w:cs="Arial"/>
                <w:color w:val="000000" w:themeColor="text1"/>
                <w:spacing w:val="-2"/>
                <w:kern w:val="28"/>
              </w:rPr>
              <w:t>Rural development</w:t>
            </w:r>
          </w:p>
          <w:p w14:paraId="3F2BF34A" w14:textId="77777777" w:rsidR="00E31AFC" w:rsidRPr="00EB5F2A" w:rsidRDefault="00E31AFC" w:rsidP="00E31AFC">
            <w:pPr>
              <w:numPr>
                <w:ilvl w:val="0"/>
                <w:numId w:val="2"/>
              </w:numPr>
              <w:spacing w:before="60" w:after="60"/>
              <w:ind w:left="714" w:hanging="357"/>
              <w:rPr>
                <w:rFonts w:ascii="Arial" w:eastAsia="Arial" w:hAnsi="Arial" w:cs="Arial"/>
                <w:color w:val="000000" w:themeColor="text1"/>
                <w:spacing w:val="-2"/>
                <w:kern w:val="28"/>
              </w:rPr>
            </w:pPr>
            <w:r w:rsidRPr="00EB5F2A">
              <w:rPr>
                <w:rFonts w:ascii="Arial" w:eastAsia="Arial" w:hAnsi="Arial" w:cs="Arial"/>
                <w:color w:val="000000" w:themeColor="text1"/>
                <w:spacing w:val="-2"/>
                <w:kern w:val="28"/>
              </w:rPr>
              <w:t>Disaster management</w:t>
            </w:r>
          </w:p>
          <w:p w14:paraId="14212DAF" w14:textId="77777777" w:rsidR="00E31AFC" w:rsidRPr="00EB5F2A" w:rsidRDefault="00E31AFC" w:rsidP="00E31AFC">
            <w:pPr>
              <w:numPr>
                <w:ilvl w:val="0"/>
                <w:numId w:val="2"/>
              </w:numPr>
              <w:spacing w:before="60" w:after="60"/>
              <w:ind w:left="714" w:hanging="357"/>
              <w:rPr>
                <w:rFonts w:ascii="Arial" w:eastAsia="Arial" w:hAnsi="Arial" w:cs="Arial"/>
                <w:color w:val="000000" w:themeColor="text1"/>
                <w:spacing w:val="-2"/>
                <w:kern w:val="28"/>
              </w:rPr>
            </w:pPr>
            <w:r w:rsidRPr="00EB5F2A">
              <w:rPr>
                <w:rFonts w:ascii="Arial" w:eastAsia="Arial" w:hAnsi="Arial" w:cs="Arial"/>
                <w:color w:val="000000" w:themeColor="text1"/>
                <w:spacing w:val="-2"/>
                <w:kern w:val="28"/>
              </w:rPr>
              <w:t>Forest and wildlife conservation</w:t>
            </w:r>
          </w:p>
        </w:tc>
        <w:tc>
          <w:tcPr>
            <w:tcW w:w="4559" w:type="dxa"/>
            <w:tcBorders>
              <w:top w:val="single" w:sz="4" w:space="0" w:color="auto"/>
              <w:bottom w:val="single" w:sz="4" w:space="0" w:color="auto"/>
            </w:tcBorders>
          </w:tcPr>
          <w:p w14:paraId="57E25735" w14:textId="77777777" w:rsidR="00E31AFC" w:rsidRPr="00EB5F2A" w:rsidRDefault="00E31AFC" w:rsidP="00E31AFC">
            <w:pPr>
              <w:numPr>
                <w:ilvl w:val="0"/>
                <w:numId w:val="2"/>
              </w:numPr>
              <w:spacing w:before="60" w:after="60"/>
              <w:ind w:left="714" w:hanging="357"/>
              <w:rPr>
                <w:rFonts w:ascii="Arial" w:eastAsia="Arial" w:hAnsi="Arial" w:cs="Arial"/>
                <w:color w:val="000000" w:themeColor="text1"/>
                <w:spacing w:val="-2"/>
                <w:kern w:val="28"/>
              </w:rPr>
            </w:pPr>
            <w:r w:rsidRPr="00EB5F2A">
              <w:rPr>
                <w:rFonts w:ascii="Arial" w:eastAsia="Arial" w:hAnsi="Arial" w:cs="Arial"/>
                <w:color w:val="000000" w:themeColor="text1"/>
                <w:spacing w:val="-2"/>
                <w:kern w:val="28"/>
              </w:rPr>
              <w:t>Natural resource management</w:t>
            </w:r>
          </w:p>
          <w:p w14:paraId="213874C8" w14:textId="77777777" w:rsidR="00E31AFC" w:rsidRPr="00EB5F2A" w:rsidRDefault="00E31AFC" w:rsidP="00E31AFC">
            <w:pPr>
              <w:numPr>
                <w:ilvl w:val="0"/>
                <w:numId w:val="1"/>
              </w:numPr>
              <w:spacing w:before="60" w:after="60"/>
              <w:ind w:left="714" w:hanging="357"/>
              <w:rPr>
                <w:rFonts w:ascii="Arial" w:eastAsia="Arial" w:hAnsi="Arial" w:cs="Arial"/>
                <w:color w:val="000000" w:themeColor="text1"/>
                <w:spacing w:val="-2"/>
                <w:kern w:val="28"/>
                <w:szCs w:val="52"/>
              </w:rPr>
            </w:pPr>
            <w:r w:rsidRPr="00EB5F2A">
              <w:rPr>
                <w:rFonts w:ascii="Arial" w:eastAsia="Arial" w:hAnsi="Arial" w:cs="Arial"/>
                <w:color w:val="000000" w:themeColor="text1"/>
                <w:spacing w:val="-2"/>
                <w:kern w:val="28"/>
                <w:szCs w:val="52"/>
              </w:rPr>
              <w:t>Infrastructure and transport</w:t>
            </w:r>
          </w:p>
          <w:p w14:paraId="0DE4DF0C" w14:textId="77777777" w:rsidR="00E31AFC" w:rsidRPr="00EB5F2A" w:rsidRDefault="00E31AFC" w:rsidP="00E31AFC">
            <w:pPr>
              <w:numPr>
                <w:ilvl w:val="0"/>
                <w:numId w:val="2"/>
              </w:numPr>
              <w:spacing w:before="60" w:after="60"/>
              <w:ind w:left="714" w:hanging="357"/>
              <w:rPr>
                <w:rFonts w:ascii="Arial" w:eastAsia="Arial" w:hAnsi="Arial" w:cs="Arial"/>
                <w:color w:val="000000" w:themeColor="text1"/>
                <w:spacing w:val="-2"/>
                <w:kern w:val="28"/>
              </w:rPr>
            </w:pPr>
            <w:r w:rsidRPr="00EB5F2A">
              <w:rPr>
                <w:rFonts w:ascii="Arial" w:eastAsia="Arial" w:hAnsi="Arial" w:cs="Arial"/>
                <w:color w:val="000000" w:themeColor="text1"/>
                <w:spacing w:val="-2"/>
                <w:kern w:val="28"/>
              </w:rPr>
              <w:t>Mineral resources</w:t>
            </w:r>
          </w:p>
          <w:p w14:paraId="204D804A" w14:textId="77777777" w:rsidR="00E31AFC" w:rsidRPr="00EB5F2A" w:rsidRDefault="00E31AFC" w:rsidP="00E31AFC">
            <w:pPr>
              <w:numPr>
                <w:ilvl w:val="0"/>
                <w:numId w:val="2"/>
              </w:numPr>
              <w:spacing w:before="60" w:after="60"/>
              <w:ind w:left="714" w:hanging="357"/>
              <w:rPr>
                <w:rFonts w:ascii="Arial" w:eastAsia="Arial" w:hAnsi="Arial" w:cs="Arial"/>
                <w:color w:val="000000" w:themeColor="text1"/>
                <w:spacing w:val="-2"/>
                <w:kern w:val="28"/>
              </w:rPr>
            </w:pPr>
            <w:r w:rsidRPr="00EB5F2A">
              <w:rPr>
                <w:rFonts w:ascii="Arial" w:eastAsia="Arial" w:hAnsi="Arial" w:cs="Arial"/>
                <w:color w:val="000000" w:themeColor="text1"/>
                <w:spacing w:val="-2"/>
                <w:kern w:val="28"/>
              </w:rPr>
              <w:t>Environmental management</w:t>
            </w:r>
          </w:p>
          <w:p w14:paraId="583F61CF" w14:textId="77777777" w:rsidR="00E31AFC" w:rsidRPr="00EB5F2A" w:rsidRDefault="00E31AFC" w:rsidP="00E31AFC">
            <w:pPr>
              <w:numPr>
                <w:ilvl w:val="0"/>
                <w:numId w:val="2"/>
              </w:numPr>
              <w:spacing w:before="60" w:after="60"/>
              <w:ind w:left="714" w:hanging="357"/>
              <w:rPr>
                <w:rFonts w:ascii="Arial" w:eastAsia="Arial" w:hAnsi="Arial" w:cs="Arial"/>
                <w:color w:val="000000" w:themeColor="text1"/>
                <w:spacing w:val="-2"/>
                <w:kern w:val="28"/>
              </w:rPr>
            </w:pPr>
            <w:r w:rsidRPr="00EB5F2A">
              <w:rPr>
                <w:rFonts w:ascii="Arial" w:eastAsia="Arial" w:hAnsi="Arial" w:cs="Arial"/>
                <w:color w:val="000000" w:themeColor="text1"/>
                <w:spacing w:val="-2"/>
                <w:kern w:val="28"/>
              </w:rPr>
              <w:t>Sustainable agriculture and food stability</w:t>
            </w:r>
          </w:p>
          <w:p w14:paraId="1298349E" w14:textId="77777777" w:rsidR="00E31AFC" w:rsidRPr="00EB5F2A" w:rsidRDefault="00E31AFC" w:rsidP="00E31AFC">
            <w:pPr>
              <w:numPr>
                <w:ilvl w:val="0"/>
                <w:numId w:val="2"/>
              </w:numPr>
              <w:spacing w:before="60" w:after="60"/>
              <w:ind w:left="714" w:hanging="357"/>
              <w:rPr>
                <w:rFonts w:ascii="Arial" w:eastAsiaTheme="majorEastAsia" w:hAnsi="Arial" w:cstheme="majorBidi"/>
                <w:color w:val="000000" w:themeColor="text1"/>
                <w:spacing w:val="-2"/>
                <w:kern w:val="28"/>
                <w:szCs w:val="52"/>
              </w:rPr>
            </w:pPr>
            <w:r w:rsidRPr="00EB5F2A">
              <w:rPr>
                <w:rFonts w:ascii="Arial" w:eastAsiaTheme="majorEastAsia" w:hAnsi="Arial" w:cstheme="majorBidi"/>
                <w:color w:val="000000" w:themeColor="text1"/>
                <w:spacing w:val="-2"/>
                <w:kern w:val="28"/>
                <w:szCs w:val="52"/>
              </w:rPr>
              <w:t>Sustainable tourism</w:t>
            </w:r>
          </w:p>
          <w:p w14:paraId="742752E2" w14:textId="77777777" w:rsidR="00E31AFC" w:rsidRPr="00EB5F2A" w:rsidRDefault="00E31AFC" w:rsidP="00E31AFC">
            <w:pPr>
              <w:numPr>
                <w:ilvl w:val="0"/>
                <w:numId w:val="2"/>
              </w:numPr>
              <w:spacing w:before="60" w:after="60"/>
              <w:ind w:left="714" w:hanging="357"/>
              <w:rPr>
                <w:rFonts w:ascii="Arial" w:eastAsia="Arial" w:hAnsi="Arial" w:cs="Arial"/>
                <w:color w:val="000000" w:themeColor="text1"/>
                <w:spacing w:val="-2"/>
                <w:kern w:val="28"/>
              </w:rPr>
            </w:pPr>
            <w:r w:rsidRPr="00EB5F2A">
              <w:rPr>
                <w:rFonts w:ascii="Arial" w:eastAsiaTheme="majorEastAsia" w:hAnsi="Arial" w:cstheme="majorBidi"/>
                <w:color w:val="000000" w:themeColor="text1"/>
                <w:spacing w:val="-2"/>
                <w:kern w:val="28"/>
                <w:szCs w:val="52"/>
              </w:rPr>
              <w:t>Construction management</w:t>
            </w:r>
          </w:p>
        </w:tc>
      </w:tr>
      <w:tr w:rsidR="00E31AFC" w:rsidRPr="00EB5F2A" w14:paraId="370ED73F" w14:textId="77777777" w:rsidTr="008817BC">
        <w:trPr>
          <w:trHeight w:val="300"/>
        </w:trPr>
        <w:tc>
          <w:tcPr>
            <w:tcW w:w="2520" w:type="dxa"/>
            <w:tcBorders>
              <w:top w:val="single" w:sz="4" w:space="0" w:color="000000" w:themeColor="text1"/>
              <w:left w:val="single" w:sz="4" w:space="0" w:color="000000" w:themeColor="text1"/>
              <w:bottom w:val="single" w:sz="4" w:space="0" w:color="000000" w:themeColor="text1"/>
              <w:right w:val="none" w:sz="4" w:space="0" w:color="000000" w:themeColor="text1"/>
            </w:tcBorders>
          </w:tcPr>
          <w:p w14:paraId="57125A60" w14:textId="77777777" w:rsidR="00E31AFC" w:rsidRPr="00EB5F2A" w:rsidRDefault="00E31AFC" w:rsidP="008817BC">
            <w:pPr>
              <w:spacing w:before="240" w:after="60"/>
              <w:rPr>
                <w:rFonts w:ascii="Arial" w:eastAsia="Arial" w:hAnsi="Arial" w:cs="Arial"/>
                <w:b/>
                <w:bCs/>
                <w:color w:val="0E2841" w:themeColor="text2"/>
                <w:spacing w:val="-2"/>
                <w:kern w:val="28"/>
              </w:rPr>
            </w:pPr>
            <w:r w:rsidRPr="00EB5F2A">
              <w:rPr>
                <w:rFonts w:ascii="Arial" w:eastAsia="Arial" w:hAnsi="Arial" w:cs="Arial"/>
                <w:b/>
                <w:bCs/>
                <w:color w:val="0E2841" w:themeColor="text2"/>
                <w:spacing w:val="-2"/>
                <w:kern w:val="28"/>
              </w:rPr>
              <w:t>Transnational Crime</w:t>
            </w:r>
          </w:p>
        </w:tc>
        <w:tc>
          <w:tcPr>
            <w:tcW w:w="3591" w:type="dxa"/>
            <w:tcBorders>
              <w:top w:val="single" w:sz="4" w:space="0" w:color="auto"/>
              <w:left w:val="single" w:sz="4" w:space="0" w:color="000000" w:themeColor="text1"/>
              <w:bottom w:val="single" w:sz="4" w:space="0" w:color="auto"/>
            </w:tcBorders>
          </w:tcPr>
          <w:p w14:paraId="762209C3" w14:textId="77777777" w:rsidR="00E31AFC" w:rsidRPr="00EB5F2A" w:rsidRDefault="00E31AFC" w:rsidP="00E31AFC">
            <w:pPr>
              <w:numPr>
                <w:ilvl w:val="0"/>
                <w:numId w:val="2"/>
              </w:numPr>
              <w:spacing w:before="60" w:after="60"/>
              <w:ind w:left="714" w:hanging="357"/>
              <w:rPr>
                <w:rFonts w:ascii="Arial" w:eastAsia="Arial" w:hAnsi="Arial" w:cs="Arial"/>
                <w:color w:val="000000" w:themeColor="text1"/>
                <w:spacing w:val="-2"/>
                <w:kern w:val="28"/>
                <w:szCs w:val="52"/>
              </w:rPr>
            </w:pPr>
            <w:r w:rsidRPr="00EB5F2A">
              <w:rPr>
                <w:rFonts w:ascii="Arial" w:eastAsia="Arial" w:hAnsi="Arial" w:cs="Arial"/>
                <w:color w:val="000000" w:themeColor="text1"/>
                <w:spacing w:val="-2"/>
                <w:kern w:val="28"/>
                <w:szCs w:val="52"/>
              </w:rPr>
              <w:t>International/criminal law</w:t>
            </w:r>
          </w:p>
          <w:p w14:paraId="12DD6578" w14:textId="77777777" w:rsidR="00E31AFC" w:rsidRPr="00EB5F2A" w:rsidRDefault="00E31AFC" w:rsidP="00E31AFC">
            <w:pPr>
              <w:numPr>
                <w:ilvl w:val="0"/>
                <w:numId w:val="2"/>
              </w:numPr>
              <w:spacing w:before="60" w:after="60"/>
              <w:ind w:left="714" w:hanging="357"/>
              <w:rPr>
                <w:rFonts w:ascii="Arial" w:eastAsia="Arial" w:hAnsi="Arial" w:cs="Arial"/>
                <w:color w:val="000000" w:themeColor="text1"/>
                <w:spacing w:val="-2"/>
                <w:kern w:val="28"/>
              </w:rPr>
            </w:pPr>
            <w:r w:rsidRPr="00EB5F2A">
              <w:rPr>
                <w:rFonts w:ascii="Arial" w:eastAsia="Arial" w:hAnsi="Arial" w:cs="Arial"/>
                <w:color w:val="000000" w:themeColor="text1"/>
                <w:spacing w:val="-2"/>
                <w:kern w:val="28"/>
              </w:rPr>
              <w:t>Criminology</w:t>
            </w:r>
          </w:p>
          <w:p w14:paraId="528A6829" w14:textId="77777777" w:rsidR="00E31AFC" w:rsidRPr="00EB5F2A" w:rsidRDefault="00E31AFC" w:rsidP="00E31AFC">
            <w:pPr>
              <w:numPr>
                <w:ilvl w:val="0"/>
                <w:numId w:val="2"/>
              </w:numPr>
              <w:spacing w:before="60" w:after="60"/>
              <w:ind w:left="714" w:hanging="357"/>
              <w:rPr>
                <w:rFonts w:ascii="Arial" w:eastAsia="Arial" w:hAnsi="Arial" w:cs="Arial"/>
                <w:color w:val="000000" w:themeColor="text1"/>
                <w:spacing w:val="-2"/>
                <w:kern w:val="28"/>
              </w:rPr>
            </w:pPr>
            <w:r w:rsidRPr="00EB5F2A">
              <w:rPr>
                <w:rFonts w:ascii="Arial" w:eastAsia="Arial" w:hAnsi="Arial" w:cs="Arial"/>
                <w:color w:val="000000" w:themeColor="text1"/>
                <w:spacing w:val="-2"/>
                <w:kern w:val="28"/>
              </w:rPr>
              <w:t>Prosecution and Judicial system</w:t>
            </w:r>
          </w:p>
        </w:tc>
        <w:tc>
          <w:tcPr>
            <w:tcW w:w="4559" w:type="dxa"/>
            <w:tcBorders>
              <w:top w:val="single" w:sz="4" w:space="0" w:color="auto"/>
              <w:bottom w:val="single" w:sz="4" w:space="0" w:color="auto"/>
            </w:tcBorders>
          </w:tcPr>
          <w:p w14:paraId="22CAD63F" w14:textId="77777777" w:rsidR="00E31AFC" w:rsidRPr="00EB5F2A" w:rsidRDefault="00E31AFC" w:rsidP="00E31AFC">
            <w:pPr>
              <w:numPr>
                <w:ilvl w:val="0"/>
                <w:numId w:val="2"/>
              </w:numPr>
              <w:spacing w:before="60" w:after="60"/>
              <w:ind w:left="714" w:hanging="357"/>
              <w:rPr>
                <w:rFonts w:ascii="Arial" w:eastAsia="Arial" w:hAnsi="Arial" w:cs="Arial"/>
                <w:color w:val="000000" w:themeColor="text1"/>
                <w:spacing w:val="-2"/>
                <w:kern w:val="28"/>
                <w:szCs w:val="52"/>
              </w:rPr>
            </w:pPr>
            <w:r w:rsidRPr="00EB5F2A">
              <w:rPr>
                <w:rFonts w:ascii="Arial" w:eastAsia="Arial" w:hAnsi="Arial" w:cs="Arial"/>
                <w:color w:val="000000" w:themeColor="text1"/>
                <w:spacing w:val="-2"/>
                <w:kern w:val="28"/>
                <w:szCs w:val="52"/>
              </w:rPr>
              <w:t>Maritime security/sustainability</w:t>
            </w:r>
          </w:p>
          <w:p w14:paraId="5A89F132" w14:textId="77777777" w:rsidR="00E31AFC" w:rsidRPr="00EB5F2A" w:rsidRDefault="00E31AFC" w:rsidP="00E31AFC">
            <w:pPr>
              <w:numPr>
                <w:ilvl w:val="0"/>
                <w:numId w:val="2"/>
              </w:numPr>
              <w:spacing w:before="60" w:after="60"/>
              <w:ind w:left="714" w:hanging="357"/>
              <w:rPr>
                <w:rFonts w:ascii="Arial" w:eastAsia="Arial" w:hAnsi="Arial" w:cs="Arial"/>
                <w:color w:val="000000" w:themeColor="text1"/>
                <w:spacing w:val="-2"/>
                <w:kern w:val="28"/>
                <w:szCs w:val="52"/>
              </w:rPr>
            </w:pPr>
            <w:r w:rsidRPr="00EB5F2A">
              <w:rPr>
                <w:rFonts w:ascii="Arial" w:eastAsia="Arial" w:hAnsi="Arial" w:cs="Arial"/>
                <w:color w:val="000000" w:themeColor="text1"/>
                <w:spacing w:val="-2"/>
                <w:kern w:val="28"/>
                <w:szCs w:val="52"/>
              </w:rPr>
              <w:t>Criminal Law</w:t>
            </w:r>
          </w:p>
          <w:p w14:paraId="78F701D9" w14:textId="77777777" w:rsidR="00E31AFC" w:rsidRPr="00EB5F2A" w:rsidRDefault="00E31AFC" w:rsidP="00E31AFC">
            <w:pPr>
              <w:numPr>
                <w:ilvl w:val="0"/>
                <w:numId w:val="2"/>
              </w:numPr>
              <w:spacing w:before="60" w:after="60"/>
              <w:ind w:left="714" w:hanging="357"/>
              <w:rPr>
                <w:rFonts w:ascii="Arial" w:eastAsia="Arial" w:hAnsi="Arial" w:cs="Arial"/>
                <w:color w:val="000000" w:themeColor="text1"/>
                <w:spacing w:val="-2"/>
                <w:kern w:val="28"/>
                <w:szCs w:val="52"/>
              </w:rPr>
            </w:pPr>
            <w:r w:rsidRPr="00EB5F2A">
              <w:rPr>
                <w:rFonts w:ascii="Arial" w:eastAsia="Arial" w:hAnsi="Arial" w:cs="Arial"/>
                <w:color w:val="000000" w:themeColor="text1"/>
                <w:spacing w:val="-2"/>
                <w:kern w:val="28"/>
                <w:szCs w:val="52"/>
              </w:rPr>
              <w:t xml:space="preserve">Digital and Forensic Science </w:t>
            </w:r>
          </w:p>
        </w:tc>
      </w:tr>
      <w:tr w:rsidR="00E31AFC" w:rsidRPr="00EB5F2A" w14:paraId="2898B690" w14:textId="77777777" w:rsidTr="008817BC">
        <w:trPr>
          <w:trHeight w:val="482"/>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457A3" w14:textId="77777777" w:rsidR="00E31AFC" w:rsidRPr="00EB5F2A" w:rsidRDefault="00E31AFC" w:rsidP="008817BC">
            <w:pPr>
              <w:spacing w:before="240" w:after="170" w:line="240" w:lineRule="atLeast"/>
              <w:rPr>
                <w:rFonts w:ascii="Arial" w:eastAsia="Arial" w:hAnsi="Arial" w:cs="Arial"/>
                <w:b/>
                <w:bCs/>
                <w:color w:val="0E2841" w:themeColor="text2"/>
                <w:spacing w:val="-2"/>
                <w:kern w:val="28"/>
              </w:rPr>
            </w:pPr>
            <w:r w:rsidRPr="00EB5F2A">
              <w:rPr>
                <w:rFonts w:ascii="Arial" w:eastAsia="Arial" w:hAnsi="Arial" w:cs="Arial"/>
                <w:b/>
                <w:bCs/>
                <w:color w:val="0E2841" w:themeColor="text2"/>
                <w:spacing w:val="-2"/>
                <w:kern w:val="28"/>
              </w:rPr>
              <w:t xml:space="preserve">Economic Resilience and Subregional Integration  </w:t>
            </w:r>
          </w:p>
        </w:tc>
        <w:tc>
          <w:tcPr>
            <w:tcW w:w="3591" w:type="dxa"/>
            <w:tcBorders>
              <w:top w:val="single" w:sz="4" w:space="0" w:color="auto"/>
              <w:left w:val="single" w:sz="4" w:space="0" w:color="000000" w:themeColor="text1"/>
              <w:bottom w:val="single" w:sz="4" w:space="0" w:color="auto"/>
              <w:right w:val="none" w:sz="4" w:space="0" w:color="000000" w:themeColor="text1"/>
            </w:tcBorders>
          </w:tcPr>
          <w:p w14:paraId="5782FA8E" w14:textId="77777777" w:rsidR="00E31AFC" w:rsidRPr="00EB5F2A" w:rsidRDefault="00E31AFC" w:rsidP="00E31AFC">
            <w:pPr>
              <w:numPr>
                <w:ilvl w:val="0"/>
                <w:numId w:val="2"/>
              </w:numPr>
              <w:spacing w:before="60" w:after="60"/>
              <w:ind w:left="714" w:hanging="357"/>
              <w:rPr>
                <w:rFonts w:ascii="Arial" w:eastAsia="Arial" w:hAnsi="Arial" w:cs="Arial"/>
                <w:color w:val="000000" w:themeColor="text1"/>
                <w:spacing w:val="-2"/>
                <w:kern w:val="28"/>
              </w:rPr>
            </w:pPr>
            <w:r w:rsidRPr="00EB5F2A">
              <w:rPr>
                <w:rFonts w:ascii="Arial" w:eastAsia="Arial" w:hAnsi="Arial" w:cs="Arial"/>
                <w:color w:val="000000" w:themeColor="text1"/>
                <w:spacing w:val="-2"/>
                <w:kern w:val="28"/>
              </w:rPr>
              <w:t>Economics</w:t>
            </w:r>
          </w:p>
          <w:p w14:paraId="56D2FA78" w14:textId="77777777" w:rsidR="00E31AFC" w:rsidRPr="00EB5F2A" w:rsidRDefault="00E31AFC" w:rsidP="00E31AFC">
            <w:pPr>
              <w:numPr>
                <w:ilvl w:val="0"/>
                <w:numId w:val="2"/>
              </w:numPr>
              <w:spacing w:before="60" w:after="60"/>
              <w:ind w:left="714" w:hanging="357"/>
              <w:rPr>
                <w:rFonts w:ascii="Arial" w:eastAsia="Arial" w:hAnsi="Arial" w:cs="Arial"/>
                <w:color w:val="000000" w:themeColor="text1"/>
                <w:spacing w:val="-2"/>
                <w:kern w:val="28"/>
              </w:rPr>
            </w:pPr>
            <w:r w:rsidRPr="00EB5F2A">
              <w:rPr>
                <w:rFonts w:ascii="Arial" w:eastAsia="Arial" w:hAnsi="Arial" w:cs="Arial"/>
                <w:color w:val="000000" w:themeColor="text1"/>
                <w:spacing w:val="-2"/>
                <w:kern w:val="28"/>
              </w:rPr>
              <w:t>Economic governance</w:t>
            </w:r>
          </w:p>
          <w:p w14:paraId="76DFA21C" w14:textId="77777777" w:rsidR="00E31AFC" w:rsidRPr="00EB5F2A" w:rsidRDefault="00E31AFC" w:rsidP="00E31AFC">
            <w:pPr>
              <w:numPr>
                <w:ilvl w:val="0"/>
                <w:numId w:val="2"/>
              </w:numPr>
              <w:spacing w:before="60" w:after="60"/>
              <w:ind w:left="714" w:hanging="357"/>
              <w:rPr>
                <w:rFonts w:ascii="Arial" w:eastAsia="Arial" w:hAnsi="Arial" w:cs="Arial"/>
                <w:color w:val="000000" w:themeColor="text1"/>
                <w:spacing w:val="-2"/>
                <w:kern w:val="28"/>
              </w:rPr>
            </w:pPr>
            <w:r w:rsidRPr="00EB5F2A">
              <w:rPr>
                <w:rFonts w:ascii="Arial" w:eastAsia="Arial" w:hAnsi="Arial" w:cs="Arial"/>
                <w:color w:val="000000" w:themeColor="text1"/>
                <w:spacing w:val="-2"/>
                <w:kern w:val="28"/>
              </w:rPr>
              <w:t>Agricultural economics</w:t>
            </w:r>
          </w:p>
          <w:p w14:paraId="7C5B082D" w14:textId="77777777" w:rsidR="00E31AFC" w:rsidRPr="00EB5F2A" w:rsidRDefault="00E31AFC" w:rsidP="00E31AFC">
            <w:pPr>
              <w:numPr>
                <w:ilvl w:val="0"/>
                <w:numId w:val="2"/>
              </w:numPr>
              <w:spacing w:before="60" w:after="60"/>
              <w:ind w:left="714" w:hanging="357"/>
              <w:rPr>
                <w:rFonts w:ascii="Arial" w:eastAsia="Arial" w:hAnsi="Arial" w:cs="Arial"/>
                <w:color w:val="000000" w:themeColor="text1"/>
                <w:spacing w:val="-2"/>
                <w:kern w:val="28"/>
              </w:rPr>
            </w:pPr>
            <w:r w:rsidRPr="00EB5F2A">
              <w:rPr>
                <w:rFonts w:ascii="Arial" w:eastAsia="Arial" w:hAnsi="Arial" w:cs="Arial"/>
                <w:color w:val="000000" w:themeColor="text1"/>
                <w:spacing w:val="-2"/>
                <w:kern w:val="28"/>
              </w:rPr>
              <w:t>International trade</w:t>
            </w:r>
          </w:p>
          <w:p w14:paraId="4B5597DD" w14:textId="77777777" w:rsidR="00E31AFC" w:rsidRPr="00EB5F2A" w:rsidRDefault="00E31AFC" w:rsidP="00E31AFC">
            <w:pPr>
              <w:numPr>
                <w:ilvl w:val="0"/>
                <w:numId w:val="2"/>
              </w:numPr>
              <w:spacing w:before="60" w:after="60"/>
              <w:ind w:left="714" w:hanging="357"/>
              <w:rPr>
                <w:rFonts w:ascii="Arial" w:eastAsia="Arial" w:hAnsi="Arial" w:cs="Arial"/>
                <w:color w:val="000000" w:themeColor="text1"/>
                <w:spacing w:val="-2"/>
                <w:kern w:val="28"/>
              </w:rPr>
            </w:pPr>
            <w:r w:rsidRPr="00EB5F2A">
              <w:rPr>
                <w:rFonts w:ascii="Arial" w:eastAsia="Arial" w:hAnsi="Arial" w:cs="Arial"/>
                <w:color w:val="000000" w:themeColor="text1"/>
                <w:spacing w:val="-2"/>
                <w:kern w:val="28"/>
              </w:rPr>
              <w:t>Agribusiness</w:t>
            </w:r>
          </w:p>
          <w:p w14:paraId="2DAFDA52" w14:textId="77777777" w:rsidR="00E31AFC" w:rsidRPr="00EB5F2A" w:rsidRDefault="00E31AFC" w:rsidP="00E31AFC">
            <w:pPr>
              <w:numPr>
                <w:ilvl w:val="0"/>
                <w:numId w:val="2"/>
              </w:numPr>
              <w:spacing w:before="60" w:after="60"/>
              <w:ind w:left="714" w:hanging="357"/>
              <w:rPr>
                <w:rFonts w:ascii="Arial" w:eastAsia="Arial" w:hAnsi="Arial" w:cs="Arial"/>
                <w:color w:val="000000" w:themeColor="text1"/>
                <w:spacing w:val="-2"/>
                <w:kern w:val="28"/>
              </w:rPr>
            </w:pPr>
            <w:r w:rsidRPr="00EB5F2A">
              <w:rPr>
                <w:rFonts w:ascii="Arial" w:eastAsia="Arial" w:hAnsi="Arial" w:cs="Arial"/>
                <w:color w:val="000000" w:themeColor="text1"/>
                <w:spacing w:val="-2"/>
                <w:kern w:val="28"/>
              </w:rPr>
              <w:t>Public financial management</w:t>
            </w:r>
          </w:p>
          <w:p w14:paraId="4E5737E2" w14:textId="77777777" w:rsidR="00E31AFC" w:rsidRPr="00EB5F2A" w:rsidRDefault="00E31AFC" w:rsidP="00E31AFC">
            <w:pPr>
              <w:numPr>
                <w:ilvl w:val="0"/>
                <w:numId w:val="2"/>
              </w:numPr>
              <w:spacing w:before="60" w:after="60"/>
              <w:ind w:left="714" w:hanging="357"/>
              <w:rPr>
                <w:rFonts w:ascii="Arial" w:eastAsia="Arial" w:hAnsi="Arial" w:cs="Arial"/>
                <w:color w:val="000000" w:themeColor="text1"/>
                <w:spacing w:val="-2"/>
                <w:kern w:val="28"/>
              </w:rPr>
            </w:pPr>
            <w:r w:rsidRPr="00EB5F2A">
              <w:rPr>
                <w:rFonts w:ascii="Arial" w:eastAsia="Arial" w:hAnsi="Arial" w:cs="Arial"/>
                <w:color w:val="000000" w:themeColor="text1"/>
                <w:spacing w:val="-2"/>
                <w:kern w:val="28"/>
              </w:rPr>
              <w:t>Food science and technology</w:t>
            </w:r>
          </w:p>
          <w:p w14:paraId="0307A682" w14:textId="77777777" w:rsidR="00E31AFC" w:rsidRPr="00EB5F2A" w:rsidRDefault="00E31AFC" w:rsidP="00E31AFC">
            <w:pPr>
              <w:numPr>
                <w:ilvl w:val="0"/>
                <w:numId w:val="2"/>
              </w:numPr>
              <w:spacing w:before="60" w:after="60"/>
              <w:ind w:left="714" w:hanging="357"/>
              <w:rPr>
                <w:rFonts w:ascii="Arial" w:eastAsia="Arial" w:hAnsi="Arial" w:cs="Arial"/>
                <w:color w:val="000000" w:themeColor="text1"/>
                <w:spacing w:val="-2"/>
                <w:kern w:val="28"/>
                <w:szCs w:val="52"/>
              </w:rPr>
            </w:pPr>
            <w:r w:rsidRPr="00EB5F2A">
              <w:rPr>
                <w:rFonts w:ascii="Arial" w:eastAsia="Arial" w:hAnsi="Arial" w:cs="Arial"/>
                <w:color w:val="000000" w:themeColor="text1"/>
                <w:spacing w:val="-2"/>
                <w:kern w:val="28"/>
                <w:szCs w:val="52"/>
              </w:rPr>
              <w:t>Logistics and supply chain management</w:t>
            </w:r>
          </w:p>
          <w:p w14:paraId="578B6EB1" w14:textId="77777777" w:rsidR="00E31AFC" w:rsidRPr="00EB5F2A" w:rsidRDefault="00E31AFC" w:rsidP="00E31AFC">
            <w:pPr>
              <w:numPr>
                <w:ilvl w:val="0"/>
                <w:numId w:val="2"/>
              </w:numPr>
              <w:spacing w:before="60" w:after="60"/>
              <w:ind w:left="714" w:hanging="357"/>
              <w:rPr>
                <w:rFonts w:ascii="Arial" w:eastAsia="Arial" w:hAnsi="Arial" w:cs="Arial"/>
                <w:color w:val="000000" w:themeColor="text1"/>
                <w:spacing w:val="-2"/>
                <w:kern w:val="28"/>
              </w:rPr>
            </w:pPr>
            <w:r w:rsidRPr="00EB5F2A">
              <w:rPr>
                <w:rFonts w:ascii="Arial" w:eastAsia="Arial" w:hAnsi="Arial" w:cs="Arial"/>
                <w:color w:val="000000" w:themeColor="text1"/>
                <w:spacing w:val="-2"/>
                <w:kern w:val="28"/>
              </w:rPr>
              <w:t>Regional stability</w:t>
            </w:r>
          </w:p>
          <w:p w14:paraId="1B224F40" w14:textId="77777777" w:rsidR="00E31AFC" w:rsidRPr="00EB5F2A" w:rsidRDefault="00E31AFC" w:rsidP="00E31AFC">
            <w:pPr>
              <w:numPr>
                <w:ilvl w:val="0"/>
                <w:numId w:val="2"/>
              </w:numPr>
              <w:spacing w:before="60" w:after="60"/>
              <w:ind w:left="714" w:hanging="357"/>
              <w:rPr>
                <w:rFonts w:ascii="Arial" w:eastAsia="Arial" w:hAnsi="Arial" w:cs="Arial"/>
                <w:color w:val="000000" w:themeColor="text1"/>
                <w:spacing w:val="-2"/>
                <w:kern w:val="28"/>
              </w:rPr>
            </w:pPr>
            <w:r w:rsidRPr="00EB5F2A">
              <w:rPr>
                <w:rFonts w:ascii="Arial" w:eastAsia="Arial" w:hAnsi="Arial" w:cs="Arial"/>
                <w:color w:val="000000" w:themeColor="text1"/>
                <w:spacing w:val="-2"/>
                <w:kern w:val="28"/>
                <w:szCs w:val="52"/>
              </w:rPr>
              <w:t>Critical technology</w:t>
            </w:r>
          </w:p>
        </w:tc>
        <w:tc>
          <w:tcPr>
            <w:tcW w:w="4559" w:type="dxa"/>
            <w:tcBorders>
              <w:top w:val="single" w:sz="4" w:space="0" w:color="auto"/>
              <w:left w:val="none" w:sz="4" w:space="0" w:color="000000" w:themeColor="text1"/>
              <w:bottom w:val="single" w:sz="4" w:space="0" w:color="auto"/>
              <w:right w:val="single" w:sz="4" w:space="0" w:color="auto"/>
            </w:tcBorders>
          </w:tcPr>
          <w:p w14:paraId="0E4717A7" w14:textId="77777777" w:rsidR="00E31AFC" w:rsidRPr="00EB5F2A" w:rsidRDefault="00E31AFC" w:rsidP="00E31AFC">
            <w:pPr>
              <w:numPr>
                <w:ilvl w:val="0"/>
                <w:numId w:val="2"/>
              </w:numPr>
              <w:spacing w:before="60" w:after="60"/>
              <w:ind w:left="714" w:hanging="357"/>
              <w:rPr>
                <w:rFonts w:ascii="Arial" w:eastAsia="Arial" w:hAnsi="Arial" w:cs="Arial"/>
                <w:color w:val="000000" w:themeColor="text1"/>
                <w:spacing w:val="-2"/>
                <w:kern w:val="28"/>
              </w:rPr>
            </w:pPr>
            <w:r w:rsidRPr="00EB5F2A">
              <w:rPr>
                <w:rFonts w:ascii="Arial" w:eastAsia="Arial" w:hAnsi="Arial" w:cs="Arial"/>
                <w:color w:val="000000" w:themeColor="text1"/>
                <w:spacing w:val="-2"/>
                <w:kern w:val="28"/>
              </w:rPr>
              <w:t xml:space="preserve">AI and robotics </w:t>
            </w:r>
          </w:p>
          <w:p w14:paraId="58632D7F" w14:textId="77777777" w:rsidR="00E31AFC" w:rsidRPr="00EB5F2A" w:rsidRDefault="00E31AFC" w:rsidP="00E31AFC">
            <w:pPr>
              <w:numPr>
                <w:ilvl w:val="0"/>
                <w:numId w:val="2"/>
              </w:numPr>
              <w:spacing w:before="60" w:after="60"/>
              <w:ind w:left="714" w:hanging="357"/>
              <w:rPr>
                <w:rFonts w:ascii="Arial" w:eastAsia="Arial" w:hAnsi="Arial" w:cs="Arial"/>
                <w:color w:val="000000" w:themeColor="text1"/>
                <w:spacing w:val="-2"/>
                <w:kern w:val="28"/>
              </w:rPr>
            </w:pPr>
            <w:r w:rsidRPr="00EB5F2A">
              <w:rPr>
                <w:rFonts w:ascii="Arial" w:eastAsia="Arial" w:hAnsi="Arial" w:cs="Arial"/>
                <w:color w:val="000000" w:themeColor="text1"/>
                <w:spacing w:val="-2"/>
                <w:kern w:val="28"/>
              </w:rPr>
              <w:t>Digital transformation</w:t>
            </w:r>
          </w:p>
          <w:p w14:paraId="6FD53414" w14:textId="77777777" w:rsidR="00E31AFC" w:rsidRPr="00EB5F2A" w:rsidRDefault="00E31AFC" w:rsidP="00E31AFC">
            <w:pPr>
              <w:numPr>
                <w:ilvl w:val="0"/>
                <w:numId w:val="2"/>
              </w:numPr>
              <w:spacing w:before="60" w:after="60"/>
              <w:ind w:left="714" w:hanging="357"/>
              <w:rPr>
                <w:rFonts w:ascii="Arial" w:eastAsia="Arial" w:hAnsi="Arial" w:cs="Arial"/>
                <w:color w:val="000000" w:themeColor="text1"/>
                <w:spacing w:val="-2"/>
                <w:kern w:val="28"/>
              </w:rPr>
            </w:pPr>
            <w:r w:rsidRPr="00EB5F2A">
              <w:rPr>
                <w:rFonts w:ascii="Arial" w:eastAsia="Arial" w:hAnsi="Arial" w:cs="Arial"/>
                <w:color w:val="000000" w:themeColor="text1"/>
                <w:spacing w:val="-2"/>
                <w:kern w:val="28"/>
              </w:rPr>
              <w:t xml:space="preserve">Digital communication </w:t>
            </w:r>
          </w:p>
          <w:p w14:paraId="613BE663" w14:textId="77777777" w:rsidR="00E31AFC" w:rsidRPr="00EB5F2A" w:rsidRDefault="00E31AFC" w:rsidP="00E31AFC">
            <w:pPr>
              <w:numPr>
                <w:ilvl w:val="0"/>
                <w:numId w:val="2"/>
              </w:numPr>
              <w:spacing w:before="60" w:after="60"/>
              <w:ind w:left="714" w:hanging="357"/>
              <w:rPr>
                <w:rFonts w:ascii="Arial" w:eastAsia="Arial" w:hAnsi="Arial" w:cs="Arial"/>
                <w:color w:val="000000" w:themeColor="text1"/>
                <w:spacing w:val="-2"/>
                <w:kern w:val="28"/>
              </w:rPr>
            </w:pPr>
            <w:r w:rsidRPr="00EB5F2A">
              <w:rPr>
                <w:rFonts w:ascii="Arial" w:eastAsia="Arial" w:hAnsi="Arial" w:cs="Arial"/>
                <w:color w:val="000000" w:themeColor="text1"/>
                <w:spacing w:val="-2"/>
                <w:kern w:val="28"/>
              </w:rPr>
              <w:t>Information technology</w:t>
            </w:r>
          </w:p>
          <w:p w14:paraId="52025F5F" w14:textId="77777777" w:rsidR="00E31AFC" w:rsidRPr="00EB5F2A" w:rsidRDefault="00E31AFC" w:rsidP="00E31AFC">
            <w:pPr>
              <w:numPr>
                <w:ilvl w:val="0"/>
                <w:numId w:val="2"/>
              </w:numPr>
              <w:spacing w:before="60" w:after="60"/>
              <w:ind w:left="714" w:hanging="357"/>
              <w:rPr>
                <w:rFonts w:ascii="Arial" w:eastAsia="Arial" w:hAnsi="Arial" w:cs="Arial"/>
                <w:color w:val="000000" w:themeColor="text1"/>
                <w:spacing w:val="-2"/>
                <w:kern w:val="28"/>
              </w:rPr>
            </w:pPr>
            <w:r w:rsidRPr="00EB5F2A">
              <w:rPr>
                <w:rFonts w:ascii="Arial" w:eastAsia="Arial" w:hAnsi="Arial" w:cs="Arial"/>
                <w:color w:val="000000" w:themeColor="text1"/>
                <w:spacing w:val="-2"/>
                <w:kern w:val="28"/>
              </w:rPr>
              <w:t>Multi-media communication</w:t>
            </w:r>
          </w:p>
          <w:p w14:paraId="40119F92" w14:textId="77777777" w:rsidR="00E31AFC" w:rsidRPr="00EB5F2A" w:rsidRDefault="00E31AFC" w:rsidP="00E31AFC">
            <w:pPr>
              <w:numPr>
                <w:ilvl w:val="0"/>
                <w:numId w:val="2"/>
              </w:numPr>
              <w:spacing w:before="60" w:after="60"/>
              <w:ind w:left="714" w:hanging="357"/>
              <w:rPr>
                <w:rFonts w:ascii="Arial" w:eastAsia="Arial" w:hAnsi="Arial" w:cs="Arial"/>
                <w:color w:val="000000" w:themeColor="text1"/>
                <w:spacing w:val="-2"/>
                <w:kern w:val="28"/>
              </w:rPr>
            </w:pPr>
            <w:r w:rsidRPr="00EB5F2A">
              <w:rPr>
                <w:rFonts w:ascii="Arial" w:eastAsia="Arial" w:hAnsi="Arial" w:cs="Arial"/>
                <w:color w:val="000000" w:themeColor="text1"/>
                <w:spacing w:val="-2"/>
                <w:kern w:val="28"/>
              </w:rPr>
              <w:t>Entrepreneurship and innovation</w:t>
            </w:r>
          </w:p>
          <w:p w14:paraId="7F2378A1" w14:textId="77777777" w:rsidR="00E31AFC" w:rsidRPr="00EB5F2A" w:rsidRDefault="00E31AFC" w:rsidP="00E31AFC">
            <w:pPr>
              <w:numPr>
                <w:ilvl w:val="0"/>
                <w:numId w:val="2"/>
              </w:numPr>
              <w:spacing w:before="60" w:after="60"/>
              <w:ind w:left="714" w:hanging="357"/>
              <w:rPr>
                <w:rFonts w:ascii="Arial" w:eastAsia="Arial" w:hAnsi="Arial" w:cs="Arial"/>
                <w:color w:val="000000" w:themeColor="text1"/>
                <w:spacing w:val="-2"/>
                <w:kern w:val="28"/>
              </w:rPr>
            </w:pPr>
            <w:r w:rsidRPr="00EB5F2A">
              <w:rPr>
                <w:rFonts w:ascii="Arial" w:eastAsia="Arial" w:hAnsi="Arial" w:cs="Arial"/>
                <w:color w:val="000000" w:themeColor="text1"/>
                <w:spacing w:val="-2"/>
                <w:kern w:val="28"/>
              </w:rPr>
              <w:t>Hospitality management</w:t>
            </w:r>
          </w:p>
          <w:p w14:paraId="0ED7BB77" w14:textId="77777777" w:rsidR="00E31AFC" w:rsidRPr="00EB5F2A" w:rsidRDefault="00E31AFC" w:rsidP="00E31AFC">
            <w:pPr>
              <w:numPr>
                <w:ilvl w:val="0"/>
                <w:numId w:val="2"/>
              </w:numPr>
              <w:spacing w:before="60" w:after="60"/>
              <w:ind w:left="714" w:hanging="357"/>
              <w:rPr>
                <w:rFonts w:ascii="Arial" w:eastAsia="Arial" w:hAnsi="Arial" w:cs="Arial"/>
                <w:color w:val="000000" w:themeColor="text1"/>
                <w:spacing w:val="-2"/>
                <w:kern w:val="28"/>
              </w:rPr>
            </w:pPr>
            <w:r w:rsidRPr="00EB5F2A">
              <w:rPr>
                <w:rFonts w:ascii="Arial" w:eastAsia="Arial" w:hAnsi="Arial" w:cs="Arial"/>
                <w:color w:val="000000" w:themeColor="text1"/>
                <w:spacing w:val="-2"/>
                <w:kern w:val="28"/>
              </w:rPr>
              <w:t>Quality and standard management</w:t>
            </w:r>
          </w:p>
          <w:p w14:paraId="053F8B31" w14:textId="77777777" w:rsidR="00E31AFC" w:rsidRPr="00EB5F2A" w:rsidRDefault="00E31AFC" w:rsidP="00E31AFC">
            <w:pPr>
              <w:numPr>
                <w:ilvl w:val="0"/>
                <w:numId w:val="2"/>
              </w:numPr>
              <w:spacing w:before="60" w:after="60"/>
              <w:ind w:left="714" w:hanging="357"/>
              <w:rPr>
                <w:rFonts w:ascii="Arial" w:eastAsia="Arial" w:hAnsi="Arial" w:cs="Arial"/>
                <w:color w:val="000000" w:themeColor="text1"/>
                <w:spacing w:val="-2"/>
                <w:kern w:val="28"/>
              </w:rPr>
            </w:pPr>
            <w:r w:rsidRPr="00EB5F2A">
              <w:rPr>
                <w:rFonts w:ascii="Arial" w:eastAsia="Arial" w:hAnsi="Arial" w:cs="Arial"/>
                <w:color w:val="000000" w:themeColor="text1"/>
                <w:spacing w:val="-2"/>
                <w:kern w:val="28"/>
              </w:rPr>
              <w:t>Construction and infrastructure management</w:t>
            </w:r>
          </w:p>
          <w:p w14:paraId="71CB8ACC" w14:textId="77777777" w:rsidR="00E31AFC" w:rsidRPr="00EB5F2A" w:rsidRDefault="00E31AFC" w:rsidP="00E31AFC">
            <w:pPr>
              <w:numPr>
                <w:ilvl w:val="0"/>
                <w:numId w:val="2"/>
              </w:numPr>
              <w:spacing w:before="60" w:after="60"/>
              <w:ind w:left="714" w:hanging="357"/>
              <w:rPr>
                <w:rFonts w:ascii="Arial" w:eastAsia="Arial" w:hAnsi="Arial" w:cs="Arial"/>
                <w:color w:val="000000" w:themeColor="text1"/>
                <w:spacing w:val="-2"/>
                <w:kern w:val="28"/>
              </w:rPr>
            </w:pPr>
            <w:r w:rsidRPr="00EB5F2A">
              <w:rPr>
                <w:rFonts w:ascii="Arial" w:eastAsia="Arial" w:hAnsi="Arial" w:cs="Arial"/>
                <w:color w:val="000000" w:themeColor="text1"/>
                <w:spacing w:val="-2"/>
                <w:kern w:val="28"/>
              </w:rPr>
              <w:t>Public administration and policy</w:t>
            </w:r>
          </w:p>
        </w:tc>
      </w:tr>
      <w:tr w:rsidR="00E31AFC" w:rsidRPr="00EB5F2A" w14:paraId="79F96898" w14:textId="77777777" w:rsidTr="008817BC">
        <w:trPr>
          <w:trHeight w:val="300"/>
        </w:trPr>
        <w:tc>
          <w:tcPr>
            <w:tcW w:w="2520" w:type="dxa"/>
            <w:tcBorders>
              <w:top w:val="single" w:sz="4" w:space="0" w:color="000000" w:themeColor="text1"/>
              <w:left w:val="single" w:sz="4" w:space="0" w:color="000000" w:themeColor="text1"/>
              <w:bottom w:val="single" w:sz="4" w:space="0" w:color="000000" w:themeColor="text1"/>
              <w:right w:val="none" w:sz="4" w:space="0" w:color="000000" w:themeColor="text1"/>
            </w:tcBorders>
          </w:tcPr>
          <w:p w14:paraId="05A06EEF" w14:textId="77777777" w:rsidR="00E31AFC" w:rsidRPr="00EB5F2A" w:rsidRDefault="00E31AFC" w:rsidP="008817BC">
            <w:pPr>
              <w:spacing w:before="240" w:after="170" w:line="240" w:lineRule="atLeast"/>
              <w:rPr>
                <w:rFonts w:ascii="Arial" w:eastAsia="Arial" w:hAnsi="Arial" w:cs="Arial"/>
                <w:b/>
                <w:bCs/>
                <w:color w:val="0E2841" w:themeColor="text2"/>
                <w:spacing w:val="-2"/>
                <w:kern w:val="28"/>
              </w:rPr>
            </w:pPr>
            <w:r w:rsidRPr="00EB5F2A">
              <w:rPr>
                <w:rFonts w:ascii="Arial" w:eastAsia="Arial" w:hAnsi="Arial" w:cs="Arial"/>
                <w:b/>
                <w:bCs/>
                <w:color w:val="0E2841" w:themeColor="text2"/>
                <w:spacing w:val="-2"/>
                <w:kern w:val="28"/>
              </w:rPr>
              <w:lastRenderedPageBreak/>
              <w:t xml:space="preserve">Gender Equality, Disability and Social Inclusion (GEDSI)  </w:t>
            </w:r>
          </w:p>
        </w:tc>
        <w:tc>
          <w:tcPr>
            <w:tcW w:w="3591" w:type="dxa"/>
            <w:tcBorders>
              <w:top w:val="single" w:sz="4" w:space="0" w:color="auto"/>
              <w:left w:val="single" w:sz="4" w:space="0" w:color="000000" w:themeColor="text1"/>
              <w:bottom w:val="single" w:sz="4" w:space="0" w:color="auto"/>
            </w:tcBorders>
          </w:tcPr>
          <w:p w14:paraId="76CC7846" w14:textId="77777777" w:rsidR="00E31AFC" w:rsidRPr="00EB5F2A" w:rsidRDefault="00E31AFC" w:rsidP="00E31AFC">
            <w:pPr>
              <w:numPr>
                <w:ilvl w:val="0"/>
                <w:numId w:val="2"/>
              </w:numPr>
              <w:spacing w:before="60" w:after="60"/>
              <w:ind w:left="714" w:hanging="357"/>
              <w:rPr>
                <w:rFonts w:ascii="Arial" w:eastAsia="Arial" w:hAnsi="Arial" w:cs="Arial"/>
                <w:color w:val="000000" w:themeColor="text1"/>
                <w:spacing w:val="-2"/>
                <w:kern w:val="28"/>
              </w:rPr>
            </w:pPr>
            <w:r w:rsidRPr="00EB5F2A">
              <w:rPr>
                <w:rFonts w:ascii="Arial" w:eastAsia="Arial" w:hAnsi="Arial" w:cs="Arial"/>
                <w:color w:val="000000" w:themeColor="text1"/>
                <w:spacing w:val="-2"/>
                <w:kern w:val="28"/>
              </w:rPr>
              <w:t>Gender studies</w:t>
            </w:r>
          </w:p>
          <w:p w14:paraId="1D2F1124" w14:textId="77777777" w:rsidR="00E31AFC" w:rsidRPr="00EB5F2A" w:rsidRDefault="00E31AFC" w:rsidP="00E31AFC">
            <w:pPr>
              <w:numPr>
                <w:ilvl w:val="0"/>
                <w:numId w:val="2"/>
              </w:numPr>
              <w:spacing w:before="60" w:after="60"/>
              <w:ind w:left="714" w:hanging="357"/>
              <w:rPr>
                <w:rFonts w:ascii="Arial" w:eastAsia="Arial" w:hAnsi="Arial" w:cs="Arial"/>
                <w:color w:val="000000" w:themeColor="text1"/>
                <w:spacing w:val="-2"/>
                <w:kern w:val="28"/>
              </w:rPr>
            </w:pPr>
            <w:r w:rsidRPr="00EB5F2A">
              <w:rPr>
                <w:rFonts w:ascii="Arial" w:eastAsia="Arial" w:hAnsi="Arial" w:cs="Arial"/>
                <w:color w:val="000000" w:themeColor="text1"/>
                <w:spacing w:val="-2"/>
                <w:kern w:val="28"/>
              </w:rPr>
              <w:t>Disability policy and practices</w:t>
            </w:r>
          </w:p>
          <w:p w14:paraId="31B1415C" w14:textId="77777777" w:rsidR="00E31AFC" w:rsidRPr="00EB5F2A" w:rsidRDefault="00E31AFC" w:rsidP="00E31AFC">
            <w:pPr>
              <w:numPr>
                <w:ilvl w:val="0"/>
                <w:numId w:val="2"/>
              </w:numPr>
              <w:spacing w:before="60" w:after="60"/>
              <w:ind w:left="714" w:hanging="357"/>
              <w:rPr>
                <w:rFonts w:ascii="Arial" w:eastAsia="Arial" w:hAnsi="Arial" w:cs="Arial"/>
                <w:color w:val="000000" w:themeColor="text1"/>
                <w:spacing w:val="-2"/>
                <w:kern w:val="28"/>
                <w:szCs w:val="52"/>
              </w:rPr>
            </w:pPr>
            <w:r w:rsidRPr="00EB5F2A">
              <w:rPr>
                <w:rFonts w:ascii="Arial" w:eastAsia="Arial" w:hAnsi="Arial" w:cs="Arial"/>
                <w:color w:val="000000" w:themeColor="text1"/>
                <w:spacing w:val="-2"/>
                <w:kern w:val="28"/>
                <w:szCs w:val="52"/>
              </w:rPr>
              <w:t>Disability service</w:t>
            </w:r>
          </w:p>
        </w:tc>
        <w:tc>
          <w:tcPr>
            <w:tcW w:w="4559" w:type="dxa"/>
            <w:tcBorders>
              <w:top w:val="single" w:sz="4" w:space="0" w:color="auto"/>
              <w:bottom w:val="single" w:sz="4" w:space="0" w:color="auto"/>
            </w:tcBorders>
          </w:tcPr>
          <w:p w14:paraId="7825317F" w14:textId="77777777" w:rsidR="00E31AFC" w:rsidRPr="00EB5F2A" w:rsidRDefault="00E31AFC" w:rsidP="00E31AFC">
            <w:pPr>
              <w:numPr>
                <w:ilvl w:val="0"/>
                <w:numId w:val="2"/>
              </w:numPr>
              <w:spacing w:before="60" w:after="60"/>
              <w:ind w:left="714" w:hanging="357"/>
              <w:rPr>
                <w:rFonts w:ascii="Arial" w:eastAsia="Arial" w:hAnsi="Arial" w:cs="Arial"/>
                <w:color w:val="000000" w:themeColor="text1"/>
                <w:spacing w:val="-2"/>
                <w:kern w:val="28"/>
              </w:rPr>
            </w:pPr>
            <w:r w:rsidRPr="00EB5F2A">
              <w:rPr>
                <w:rFonts w:ascii="Arial" w:eastAsia="Arial" w:hAnsi="Arial" w:cs="Arial"/>
                <w:color w:val="000000" w:themeColor="text1"/>
                <w:spacing w:val="-2"/>
                <w:kern w:val="28"/>
              </w:rPr>
              <w:t>Human rights, gender-based health care</w:t>
            </w:r>
          </w:p>
          <w:p w14:paraId="45E8D57D" w14:textId="77777777" w:rsidR="00E31AFC" w:rsidRPr="00EB5F2A" w:rsidRDefault="00E31AFC" w:rsidP="00E31AFC">
            <w:pPr>
              <w:numPr>
                <w:ilvl w:val="0"/>
                <w:numId w:val="2"/>
              </w:numPr>
              <w:spacing w:before="60" w:after="60"/>
              <w:ind w:left="714" w:hanging="357"/>
              <w:rPr>
                <w:rFonts w:ascii="Arial" w:eastAsia="Arial" w:hAnsi="Arial" w:cs="Arial"/>
                <w:color w:val="000000" w:themeColor="text1"/>
                <w:spacing w:val="-2"/>
                <w:kern w:val="28"/>
              </w:rPr>
            </w:pPr>
            <w:r w:rsidRPr="00EB5F2A">
              <w:rPr>
                <w:rFonts w:ascii="Arial" w:eastAsia="Arial" w:hAnsi="Arial" w:cs="Arial"/>
                <w:color w:val="000000" w:themeColor="text1"/>
                <w:spacing w:val="-2"/>
                <w:kern w:val="28"/>
              </w:rPr>
              <w:t>Social work</w:t>
            </w:r>
          </w:p>
          <w:p w14:paraId="1052FC19" w14:textId="77777777" w:rsidR="00E31AFC" w:rsidRPr="00EB5F2A" w:rsidRDefault="00E31AFC" w:rsidP="00E31AFC">
            <w:pPr>
              <w:numPr>
                <w:ilvl w:val="0"/>
                <w:numId w:val="2"/>
              </w:numPr>
              <w:spacing w:before="60" w:after="60"/>
              <w:ind w:left="714" w:hanging="357"/>
              <w:rPr>
                <w:rFonts w:ascii="Arial" w:eastAsia="Arial" w:hAnsi="Arial" w:cs="Arial"/>
                <w:color w:val="000000" w:themeColor="text1"/>
                <w:spacing w:val="-2"/>
                <w:kern w:val="28"/>
              </w:rPr>
            </w:pPr>
            <w:r w:rsidRPr="00EB5F2A">
              <w:rPr>
                <w:rFonts w:ascii="Arial" w:eastAsia="Arial" w:hAnsi="Arial" w:cs="Arial"/>
                <w:color w:val="000000" w:themeColor="text1"/>
                <w:spacing w:val="-2"/>
                <w:kern w:val="28"/>
              </w:rPr>
              <w:t>Social policy and social protection</w:t>
            </w:r>
          </w:p>
          <w:p w14:paraId="5A9DFCD5" w14:textId="77777777" w:rsidR="00E31AFC" w:rsidRPr="00EB5F2A" w:rsidRDefault="00E31AFC" w:rsidP="008817BC">
            <w:pPr>
              <w:spacing w:before="60" w:after="60"/>
              <w:ind w:left="714" w:hanging="357"/>
              <w:rPr>
                <w:rFonts w:ascii="Arial" w:eastAsia="Arial" w:hAnsi="Arial" w:cs="Arial"/>
                <w:color w:val="000000" w:themeColor="text1"/>
                <w:spacing w:val="-2"/>
                <w:kern w:val="28"/>
                <w:szCs w:val="52"/>
              </w:rPr>
            </w:pPr>
          </w:p>
        </w:tc>
      </w:tr>
    </w:tbl>
    <w:p w14:paraId="702E7AAA" w14:textId="77777777" w:rsidR="00E31AFC" w:rsidRPr="00EB5F2A" w:rsidRDefault="00E31AFC" w:rsidP="00E31AFC">
      <w:pPr>
        <w:keepNext/>
        <w:keepLines/>
        <w:spacing w:before="284" w:after="113" w:line="240" w:lineRule="exact"/>
        <w:outlineLvl w:val="2"/>
        <w:rPr>
          <w:rFonts w:ascii="Arial" w:eastAsia="Arial" w:hAnsi="Arial" w:cs="Arial"/>
          <w:b/>
          <w:bCs/>
          <w:color w:val="002060"/>
          <w:spacing w:val="-2"/>
          <w:sz w:val="21"/>
          <w:szCs w:val="21"/>
        </w:rPr>
      </w:pPr>
      <w:r w:rsidRPr="00EB5F2A">
        <w:rPr>
          <w:rFonts w:ascii="Arial" w:eastAsia="Arial" w:hAnsi="Arial" w:cs="Arial"/>
          <w:b/>
          <w:bCs/>
          <w:color w:val="002060"/>
          <w:spacing w:val="-2"/>
          <w:sz w:val="21"/>
          <w:szCs w:val="21"/>
        </w:rPr>
        <w:t xml:space="preserve">MAP on-award enrichment: the Mekong-Leaders Network </w:t>
      </w:r>
    </w:p>
    <w:p w14:paraId="4224B7E1" w14:textId="77777777" w:rsidR="00E31AFC" w:rsidRPr="00EB5F2A" w:rsidRDefault="00E31AFC" w:rsidP="00E31AFC">
      <w:pPr>
        <w:spacing w:before="120" w:after="120" w:line="240" w:lineRule="atLeast"/>
        <w:rPr>
          <w:rFonts w:ascii="Arial" w:eastAsiaTheme="majorEastAsia" w:hAnsi="Arial" w:cstheme="majorBidi"/>
          <w:color w:val="000000" w:themeColor="text1"/>
          <w:spacing w:val="-2"/>
          <w:kern w:val="28"/>
          <w:szCs w:val="52"/>
        </w:rPr>
      </w:pPr>
      <w:r w:rsidRPr="00EB5F2A">
        <w:rPr>
          <w:rFonts w:ascii="Arial" w:eastAsiaTheme="majorEastAsia" w:hAnsi="Arial" w:cstheme="majorBidi"/>
          <w:color w:val="000000" w:themeColor="text1"/>
          <w:spacing w:val="-2"/>
          <w:kern w:val="28"/>
          <w:szCs w:val="52"/>
        </w:rPr>
        <w:t xml:space="preserve">The MAP-funded scholarships offer exclusive access to an on-award enrichment program: the </w:t>
      </w:r>
      <w:r w:rsidRPr="00EB5F2A">
        <w:rPr>
          <w:rFonts w:ascii="Arial" w:eastAsiaTheme="majorEastAsia" w:hAnsi="Arial" w:cstheme="majorBidi"/>
          <w:b/>
          <w:bCs/>
          <w:color w:val="000000" w:themeColor="text1"/>
          <w:spacing w:val="-2"/>
          <w:kern w:val="28"/>
          <w:szCs w:val="52"/>
        </w:rPr>
        <w:t>Mekong-Leaders Network</w:t>
      </w:r>
      <w:r w:rsidRPr="00EB5F2A">
        <w:rPr>
          <w:rFonts w:ascii="Arial" w:eastAsiaTheme="majorEastAsia" w:hAnsi="Arial" w:cstheme="majorBidi"/>
          <w:color w:val="000000" w:themeColor="text1"/>
          <w:spacing w:val="-2"/>
          <w:kern w:val="28"/>
          <w:szCs w:val="52"/>
        </w:rPr>
        <w:t xml:space="preserve">. This dynamic program will include activities, events and development opportunities that foster enduring connections between MAP scholars across the Mekong subregion to cultivate a collaborative cohort and set the foundations for a strong future alumni network.  </w:t>
      </w:r>
    </w:p>
    <w:p w14:paraId="15AF10C7" w14:textId="77777777" w:rsidR="00E31AFC" w:rsidRPr="00EB5F2A" w:rsidRDefault="00E31AFC" w:rsidP="00E31AFC">
      <w:pPr>
        <w:keepNext/>
        <w:keepLines/>
        <w:spacing w:before="284" w:after="113" w:line="240" w:lineRule="exact"/>
        <w:outlineLvl w:val="2"/>
        <w:rPr>
          <w:rFonts w:ascii="Arial" w:eastAsia="Arial" w:hAnsi="Arial" w:cs="Arial"/>
          <w:b/>
          <w:bCs/>
          <w:color w:val="002060"/>
          <w:spacing w:val="-2"/>
          <w:sz w:val="21"/>
          <w:szCs w:val="21"/>
        </w:rPr>
      </w:pPr>
      <w:r w:rsidRPr="00EB5F2A">
        <w:rPr>
          <w:rFonts w:ascii="Arial" w:eastAsia="Arial" w:hAnsi="Arial" w:cs="Arial"/>
          <w:b/>
          <w:bCs/>
          <w:color w:val="002060"/>
          <w:spacing w:val="-2"/>
          <w:sz w:val="21"/>
          <w:szCs w:val="21"/>
        </w:rPr>
        <w:t>Level of study</w:t>
      </w:r>
    </w:p>
    <w:p w14:paraId="78235431" w14:textId="77777777" w:rsidR="00E31AFC" w:rsidRPr="00EB5F2A" w:rsidRDefault="00E31AFC" w:rsidP="00E31AFC">
      <w:pPr>
        <w:spacing w:line="240" w:lineRule="atLeast"/>
        <w:rPr>
          <w:rFonts w:ascii="Arial" w:eastAsiaTheme="minorEastAsia" w:hAnsi="Arial" w:cstheme="majorBidi"/>
          <w:color w:val="000000" w:themeColor="text1"/>
          <w:spacing w:val="-2"/>
          <w:kern w:val="28"/>
          <w:szCs w:val="52"/>
        </w:rPr>
      </w:pPr>
      <w:r w:rsidRPr="00EB5F2A">
        <w:rPr>
          <w:rFonts w:ascii="Arial" w:eastAsiaTheme="minorEastAsia" w:hAnsi="Arial" w:cstheme="majorBidi"/>
          <w:color w:val="000000" w:themeColor="text1"/>
          <w:spacing w:val="-2"/>
          <w:kern w:val="28"/>
          <w:szCs w:val="52"/>
        </w:rPr>
        <w:t>MAP-funded scholarships provide an opportunity</w:t>
      </w:r>
      <w:r w:rsidRPr="00EB5F2A">
        <w:rPr>
          <w:rFonts w:ascii="Arial" w:eastAsia="Arial" w:hAnsi="Arial" w:cs="Arial"/>
          <w:color w:val="000000" w:themeColor="text1"/>
          <w:spacing w:val="-2"/>
          <w:kern w:val="28"/>
          <w:szCs w:val="52"/>
        </w:rPr>
        <w:t xml:space="preserve"> for citizens of Thailand, Cambodia, Vietnam, Laos and Myanmar </w:t>
      </w:r>
      <w:r w:rsidRPr="00EB5F2A">
        <w:rPr>
          <w:rFonts w:ascii="Arial" w:eastAsiaTheme="minorEastAsia" w:hAnsi="Arial" w:cstheme="majorBidi"/>
          <w:color w:val="000000" w:themeColor="text1"/>
          <w:spacing w:val="-2"/>
          <w:kern w:val="28"/>
          <w:szCs w:val="52"/>
        </w:rPr>
        <w:t xml:space="preserve">to obtain a </w:t>
      </w:r>
      <w:proofErr w:type="gramStart"/>
      <w:r w:rsidRPr="00EB5F2A">
        <w:rPr>
          <w:rFonts w:ascii="Arial" w:eastAsiaTheme="minorEastAsia" w:hAnsi="Arial" w:cstheme="majorBidi"/>
          <w:color w:val="000000" w:themeColor="text1"/>
          <w:spacing w:val="-2"/>
          <w:kern w:val="28"/>
          <w:szCs w:val="52"/>
        </w:rPr>
        <w:t>Masters</w:t>
      </w:r>
      <w:proofErr w:type="gramEnd"/>
      <w:r w:rsidRPr="00EB5F2A">
        <w:rPr>
          <w:rFonts w:ascii="Arial" w:eastAsiaTheme="minorEastAsia" w:hAnsi="Arial" w:cstheme="majorBidi"/>
          <w:color w:val="000000" w:themeColor="text1"/>
          <w:spacing w:val="-2"/>
          <w:kern w:val="28"/>
          <w:szCs w:val="52"/>
        </w:rPr>
        <w:t xml:space="preserve"> by research or Masters by coursework qualification at an Australian tertiary institution. </w:t>
      </w:r>
    </w:p>
    <w:p w14:paraId="7E61DAF3" w14:textId="77777777" w:rsidR="00E31AFC" w:rsidRPr="00EB5F2A" w:rsidRDefault="00E31AFC" w:rsidP="00E31AFC">
      <w:pPr>
        <w:keepNext/>
        <w:keepLines/>
        <w:spacing w:before="284" w:after="113" w:line="240" w:lineRule="exact"/>
        <w:outlineLvl w:val="2"/>
        <w:rPr>
          <w:rFonts w:ascii="Arial" w:eastAsia="Arial" w:hAnsi="Arial" w:cs="Arial"/>
          <w:b/>
          <w:bCs/>
          <w:color w:val="002060"/>
          <w:spacing w:val="-2"/>
          <w:sz w:val="21"/>
          <w:szCs w:val="21"/>
        </w:rPr>
      </w:pPr>
      <w:r w:rsidRPr="00EB5F2A">
        <w:rPr>
          <w:rFonts w:ascii="Arial" w:eastAsia="Arial" w:hAnsi="Arial" w:cs="Arial"/>
          <w:b/>
          <w:bCs/>
          <w:color w:val="002060"/>
          <w:spacing w:val="-2"/>
          <w:sz w:val="21"/>
          <w:szCs w:val="21"/>
        </w:rPr>
        <w:t xml:space="preserve">Award benefits </w:t>
      </w:r>
    </w:p>
    <w:p w14:paraId="0B19A5ED" w14:textId="77777777" w:rsidR="00E31AFC" w:rsidRPr="00EB5F2A" w:rsidRDefault="00E31AFC" w:rsidP="00E31AFC">
      <w:pPr>
        <w:spacing w:line="240" w:lineRule="atLeast"/>
        <w:rPr>
          <w:rFonts w:ascii="Arial" w:eastAsiaTheme="minorEastAsia" w:hAnsi="Arial" w:cstheme="majorBidi"/>
          <w:color w:val="000000" w:themeColor="text1"/>
          <w:spacing w:val="-2"/>
          <w:kern w:val="28"/>
          <w:szCs w:val="52"/>
        </w:rPr>
      </w:pPr>
      <w:r w:rsidRPr="00EB5F2A">
        <w:rPr>
          <w:rFonts w:ascii="Arial" w:eastAsiaTheme="minorEastAsia" w:hAnsi="Arial" w:cstheme="majorBidi"/>
          <w:color w:val="000000" w:themeColor="text1"/>
          <w:spacing w:val="-2"/>
          <w:kern w:val="28"/>
          <w:szCs w:val="52"/>
        </w:rPr>
        <w:t xml:space="preserve">The MAP-funded scholarship benefits remain the same as the </w:t>
      </w:r>
      <w:hyperlink r:id="rId10" w:history="1">
        <w:r w:rsidRPr="00EB5F2A">
          <w:rPr>
            <w:rFonts w:ascii="Arial" w:eastAsiaTheme="minorEastAsia" w:hAnsi="Arial" w:cstheme="majorBidi"/>
            <w:color w:val="000000" w:themeColor="text1"/>
            <w:spacing w:val="-2"/>
            <w:kern w:val="28"/>
            <w:szCs w:val="52"/>
          </w:rPr>
          <w:t>Australia Awards</w:t>
        </w:r>
        <w:r w:rsidRPr="00EB5F2A">
          <w:rPr>
            <w:rFonts w:ascii="Arial" w:eastAsiaTheme="minorEastAsia" w:hAnsi="Arial" w:cstheme="majorBidi"/>
            <w:b/>
            <w:bCs/>
            <w:color w:val="000000" w:themeColor="text1"/>
            <w:spacing w:val="-2"/>
            <w:kern w:val="28"/>
            <w:szCs w:val="52"/>
          </w:rPr>
          <w:t xml:space="preserve"> </w:t>
        </w:r>
        <w:r w:rsidRPr="00EB5F2A">
          <w:rPr>
            <w:rFonts w:ascii="Arial" w:eastAsiaTheme="minorEastAsia" w:hAnsi="Arial" w:cstheme="majorBidi"/>
            <w:bCs/>
            <w:color w:val="000000" w:themeColor="text1"/>
            <w:spacing w:val="-2"/>
            <w:kern w:val="28"/>
            <w:szCs w:val="52"/>
          </w:rPr>
          <w:t>program</w:t>
        </w:r>
      </w:hyperlink>
      <w:r w:rsidRPr="00EB5F2A">
        <w:rPr>
          <w:rFonts w:ascii="Arial" w:eastAsiaTheme="minorEastAsia" w:hAnsi="Arial" w:cstheme="majorBidi"/>
          <w:color w:val="000000" w:themeColor="text1"/>
          <w:spacing w:val="-2"/>
          <w:kern w:val="28"/>
          <w:szCs w:val="52"/>
        </w:rPr>
        <w:t xml:space="preserve"> with additional exclusive access to on-award enrichment, through the Mekong-Leaders Network.</w:t>
      </w:r>
    </w:p>
    <w:p w14:paraId="71FF1C22" w14:textId="77777777" w:rsidR="00E31AFC" w:rsidRPr="00EB5F2A" w:rsidRDefault="00E31AFC" w:rsidP="00E31AFC">
      <w:pPr>
        <w:keepNext/>
        <w:keepLines/>
        <w:spacing w:before="284" w:after="113" w:line="240" w:lineRule="exact"/>
        <w:outlineLvl w:val="2"/>
        <w:rPr>
          <w:rFonts w:ascii="Arial" w:eastAsia="Arial" w:hAnsi="Arial" w:cs="Arial"/>
          <w:b/>
          <w:bCs/>
          <w:color w:val="002060"/>
          <w:spacing w:val="-2"/>
          <w:sz w:val="21"/>
          <w:szCs w:val="21"/>
        </w:rPr>
      </w:pPr>
      <w:r w:rsidRPr="00EB5F2A">
        <w:rPr>
          <w:rFonts w:ascii="Arial" w:eastAsia="Arial" w:hAnsi="Arial" w:cs="Arial"/>
          <w:b/>
          <w:bCs/>
          <w:color w:val="002060"/>
          <w:spacing w:val="-2"/>
          <w:sz w:val="21"/>
          <w:szCs w:val="21"/>
        </w:rPr>
        <w:t>The application process</w:t>
      </w:r>
    </w:p>
    <w:p w14:paraId="62E7368A" w14:textId="77777777" w:rsidR="00E31AFC" w:rsidRPr="00EB5F2A" w:rsidRDefault="00E31AFC" w:rsidP="00E31AFC">
      <w:pPr>
        <w:spacing w:after="120"/>
      </w:pPr>
      <w:r w:rsidRPr="00EB5F2A">
        <w:t>The application process and online portal for MAP-funded scholarships will be the same as for the</w:t>
      </w:r>
      <w:r w:rsidRPr="00EB5F2A">
        <w:rPr>
          <w:b/>
          <w:bCs/>
        </w:rPr>
        <w:t xml:space="preserve"> </w:t>
      </w:r>
      <w:r w:rsidRPr="00EB5F2A">
        <w:t>Australia Awards Scholarships. Applicants can apply for a MAP-funded scholarship if the choice of study or research falls within one of the key thematic areas outlined above. Applicants can also choose to apply for both an Australian Awards Scholarship and a MAP-funded scholarship in their respective countries.</w:t>
      </w:r>
    </w:p>
    <w:p w14:paraId="5B244571" w14:textId="77777777" w:rsidR="00E31AFC" w:rsidRPr="00EB5F2A" w:rsidRDefault="00E31AFC" w:rsidP="00E31AFC">
      <w:pPr>
        <w:spacing w:after="120"/>
      </w:pPr>
      <w:r w:rsidRPr="00EB5F2A">
        <w:t xml:space="preserve">Applicants interested to become a MAP scholar should highlight their eligibility for a MAP-funded scholarship in their written application. </w:t>
      </w:r>
    </w:p>
    <w:p w14:paraId="1988DCD1" w14:textId="77777777" w:rsidR="00E31AFC" w:rsidRPr="00EB5F2A" w:rsidRDefault="00E31AFC" w:rsidP="00E31AFC">
      <w:pPr>
        <w:spacing w:before="113" w:after="170" w:line="240" w:lineRule="atLeast"/>
        <w:rPr>
          <w:rFonts w:ascii="Arial" w:eastAsiaTheme="majorEastAsia" w:hAnsi="Arial" w:cstheme="majorBidi"/>
          <w:color w:val="000000" w:themeColor="text1"/>
          <w:spacing w:val="-2"/>
          <w:kern w:val="28"/>
          <w:szCs w:val="52"/>
          <w:lang w:eastAsia="en-AU"/>
        </w:rPr>
      </w:pPr>
      <w:r w:rsidRPr="00EB5F2A">
        <w:rPr>
          <w:rFonts w:ascii="Arial" w:eastAsia="Arial" w:hAnsi="Arial" w:cs="Arial"/>
          <w:color w:val="000000" w:themeColor="text1"/>
          <w:spacing w:val="-2"/>
          <w:kern w:val="28"/>
          <w:szCs w:val="52"/>
        </w:rPr>
        <w:t>Applicants are assessed on their professional and personal qualities, academic competence, relevance of study to the key thematic areas and their potential to contribute to joint solutions to current and emerging challenges in the Mekong subregion.</w:t>
      </w:r>
      <w:r w:rsidRPr="00EB5F2A">
        <w:rPr>
          <w:rFonts w:ascii="Arial" w:eastAsiaTheme="majorEastAsia" w:hAnsi="Arial" w:cstheme="majorBidi"/>
          <w:color w:val="000000" w:themeColor="text1"/>
          <w:spacing w:val="-2"/>
          <w:kern w:val="28"/>
          <w:szCs w:val="52"/>
          <w:lang w:eastAsia="en-AU"/>
        </w:rPr>
        <w:t xml:space="preserve"> </w:t>
      </w:r>
    </w:p>
    <w:p w14:paraId="328BEC75" w14:textId="77777777" w:rsidR="00E31AFC" w:rsidRPr="00EB5F2A" w:rsidRDefault="00E31AFC" w:rsidP="00E31AFC">
      <w:pPr>
        <w:spacing w:before="113" w:after="170" w:line="240" w:lineRule="atLeast"/>
        <w:rPr>
          <w:rFonts w:ascii="Arial" w:eastAsia="Arial" w:hAnsi="Arial" w:cs="Arial"/>
          <w:color w:val="000000" w:themeColor="text1"/>
          <w:spacing w:val="-2"/>
          <w:kern w:val="28"/>
          <w:szCs w:val="52"/>
        </w:rPr>
      </w:pPr>
      <w:r w:rsidRPr="00EB5F2A">
        <w:rPr>
          <w:rFonts w:ascii="Arial" w:eastAsia="Arial" w:hAnsi="Arial" w:cs="Arial"/>
          <w:color w:val="000000" w:themeColor="text1"/>
          <w:spacing w:val="-2"/>
          <w:kern w:val="28"/>
          <w:szCs w:val="52"/>
        </w:rPr>
        <w:t>Applications are strongly encouraged from women and people living with disability.</w:t>
      </w:r>
    </w:p>
    <w:p w14:paraId="3CFB16A0" w14:textId="77777777" w:rsidR="00E31AFC" w:rsidRPr="00EB5F2A" w:rsidRDefault="00E31AFC" w:rsidP="00E31AFC">
      <w:pPr>
        <w:keepNext/>
        <w:keepLines/>
        <w:spacing w:before="284" w:after="113" w:line="240" w:lineRule="exact"/>
        <w:outlineLvl w:val="2"/>
        <w:rPr>
          <w:rFonts w:ascii="Arial" w:eastAsia="Arial" w:hAnsi="Arial" w:cs="Arial"/>
          <w:b/>
          <w:bCs/>
          <w:color w:val="002060"/>
          <w:spacing w:val="-2"/>
          <w:sz w:val="21"/>
          <w:szCs w:val="21"/>
        </w:rPr>
      </w:pPr>
      <w:r w:rsidRPr="00EB5F2A">
        <w:rPr>
          <w:rFonts w:ascii="Arial" w:eastAsia="Arial" w:hAnsi="Arial" w:cs="Arial"/>
          <w:b/>
          <w:bCs/>
          <w:color w:val="002060"/>
          <w:spacing w:val="-2"/>
          <w:sz w:val="21"/>
          <w:szCs w:val="21"/>
        </w:rPr>
        <w:t>Online applications:</w:t>
      </w:r>
    </w:p>
    <w:p w14:paraId="079FD4F7" w14:textId="77777777" w:rsidR="00E31AFC" w:rsidRPr="00EB5F2A" w:rsidRDefault="00E31AFC" w:rsidP="00E31AFC">
      <w:pPr>
        <w:spacing w:before="113" w:after="170"/>
        <w:rPr>
          <w:rFonts w:ascii="Arial" w:eastAsia="Arial" w:hAnsi="Arial" w:cs="Arial"/>
          <w:color w:val="000000" w:themeColor="text1"/>
        </w:rPr>
      </w:pPr>
      <w:r w:rsidRPr="00EB5F2A">
        <w:rPr>
          <w:rFonts w:ascii="Arial" w:eastAsia="Arial" w:hAnsi="Arial" w:cs="Arial"/>
          <w:color w:val="000000" w:themeColor="text1"/>
        </w:rPr>
        <w:t xml:space="preserve">Citizens from Vietnam, Cambodia, Laos and Myanmar should follow the same application procedure for the Australia Awards Scholarships for your country. For further information, please visit the </w:t>
      </w:r>
      <w:hyperlink r:id="rId11" w:history="1">
        <w:r w:rsidRPr="00EB5F2A">
          <w:rPr>
            <w:rFonts w:ascii="Arial" w:eastAsia="Arial" w:hAnsi="Arial" w:cs="Arial"/>
            <w:bCs/>
            <w:color w:val="000000" w:themeColor="text1"/>
          </w:rPr>
          <w:t>Australia Awards website</w:t>
        </w:r>
      </w:hyperlink>
      <w:r w:rsidRPr="00EB5F2A">
        <w:rPr>
          <w:rFonts w:ascii="Arial" w:eastAsia="Arial" w:hAnsi="Arial" w:cs="Arial"/>
          <w:color w:val="000000" w:themeColor="text1"/>
        </w:rPr>
        <w:t xml:space="preserve">: </w:t>
      </w:r>
      <w:hyperlink r:id="rId12">
        <w:r w:rsidRPr="00EB5F2A">
          <w:rPr>
            <w:rFonts w:eastAsiaTheme="majorEastAsia" w:cstheme="majorBidi"/>
            <w:color w:val="156082" w:themeColor="accent1"/>
            <w:spacing w:val="-2"/>
            <w:kern w:val="28"/>
            <w:szCs w:val="52"/>
          </w:rPr>
          <w:t>www.dfat.gov.au/people-to-people/australia-awards/australia-awards-scholarships</w:t>
        </w:r>
      </w:hyperlink>
      <w:r w:rsidRPr="00EB5F2A">
        <w:rPr>
          <w:rFonts w:ascii="Arial" w:eastAsia="Arial" w:hAnsi="Arial" w:cs="Arial"/>
          <w:color w:val="000000" w:themeColor="text1"/>
        </w:rPr>
        <w:t xml:space="preserve">  </w:t>
      </w:r>
    </w:p>
    <w:p w14:paraId="19B9BD3B" w14:textId="77777777" w:rsidR="00E31AFC" w:rsidRDefault="00E31AFC" w:rsidP="00E31AFC">
      <w:pPr>
        <w:pStyle w:val="Bullet"/>
        <w:numPr>
          <w:ilvl w:val="0"/>
          <w:numId w:val="0"/>
        </w:numPr>
        <w:spacing w:before="60" w:after="0"/>
        <w:ind w:left="284"/>
        <w:rPr>
          <w:rFonts w:asciiTheme="minorHAnsi" w:eastAsiaTheme="minorHAnsi" w:hAnsiTheme="minorHAnsi" w:cs="Times New Roman"/>
          <w:color w:val="auto"/>
          <w:spacing w:val="0"/>
          <w:kern w:val="0"/>
          <w:szCs w:val="20"/>
          <w:lang w:eastAsia="en-AU"/>
        </w:rPr>
      </w:pPr>
    </w:p>
    <w:p w14:paraId="2667F202" w14:textId="77777777" w:rsidR="00E31AFC" w:rsidRDefault="00E31AFC"/>
    <w:sectPr w:rsidR="00E31AFC" w:rsidSect="00E31AFC">
      <w:headerReference w:type="default" r:id="rId13"/>
      <w:footerReference w:type="default" r:id="rId14"/>
      <w:headerReference w:type="first" r:id="rId15"/>
      <w:footerReference w:type="first" r:id="rId16"/>
      <w:type w:val="continuous"/>
      <w:pgSz w:w="11906" w:h="16838" w:code="9"/>
      <w:pgMar w:top="737" w:right="567" w:bottom="737" w:left="567" w:header="567" w:footer="567" w:gutter="0"/>
      <w:cols w:space="227"/>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570E1" w14:textId="77777777" w:rsidR="00E31AFC" w:rsidRPr="005D27B3" w:rsidRDefault="00E31AFC" w:rsidP="005D27B3">
    <w:pPr>
      <w:pStyle w:val="FooterText"/>
      <w:jc w:val="right"/>
    </w:pPr>
    <w:r>
      <w:t>Australia Awards Scholarships information for study commencing in 2026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C8180" w14:textId="77777777" w:rsidR="00E31AFC" w:rsidRDefault="00E31AFC" w:rsidP="00FB1BC9">
    <w:pPr>
      <w:pStyle w:val="FooterText"/>
      <w:jc w:val="right"/>
    </w:pPr>
    <w:r>
      <w:t xml:space="preserve">Australia Awards scholarships information for study commencing in 2026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2391" w14:textId="77777777" w:rsidR="00E31AFC" w:rsidRPr="005D27B3" w:rsidRDefault="00E31AFC" w:rsidP="005D27B3">
    <w:pPr>
      <w:pStyle w:val="FooterText"/>
      <w:jc w:val="right"/>
    </w:pPr>
    <w:r>
      <w:t>Australia Awards Scholarships information for study commencing in 2026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CED8D" w14:textId="77777777" w:rsidR="00E31AFC" w:rsidRDefault="00E31AFC" w:rsidP="00FB1BC9">
    <w:pPr>
      <w:pStyle w:val="FooterText"/>
      <w:jc w:val="right"/>
    </w:pPr>
    <w:r>
      <w:t xml:space="preserve">Australia Awards scholarships information for study commencing in 2026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90"/>
      <w:gridCol w:w="3590"/>
      <w:gridCol w:w="3590"/>
    </w:tblGrid>
    <w:tr w:rsidR="00EB5F2A" w14:paraId="075F2F02" w14:textId="77777777" w:rsidTr="00E6183E">
      <w:trPr>
        <w:trHeight w:val="300"/>
      </w:trPr>
      <w:tc>
        <w:tcPr>
          <w:tcW w:w="3590" w:type="dxa"/>
        </w:tcPr>
        <w:p w14:paraId="059D4E70" w14:textId="77777777" w:rsidR="00E31AFC" w:rsidRDefault="00E31AFC" w:rsidP="00E6183E">
          <w:pPr>
            <w:pStyle w:val="Header"/>
            <w:ind w:left="-115"/>
          </w:pPr>
        </w:p>
      </w:tc>
      <w:tc>
        <w:tcPr>
          <w:tcW w:w="3590" w:type="dxa"/>
        </w:tcPr>
        <w:p w14:paraId="7ED6D588" w14:textId="77777777" w:rsidR="00E31AFC" w:rsidRDefault="00E31AFC" w:rsidP="00E6183E">
          <w:pPr>
            <w:pStyle w:val="Header"/>
            <w:jc w:val="center"/>
          </w:pPr>
        </w:p>
      </w:tc>
      <w:tc>
        <w:tcPr>
          <w:tcW w:w="3590" w:type="dxa"/>
        </w:tcPr>
        <w:p w14:paraId="12CAC11D" w14:textId="77777777" w:rsidR="00E31AFC" w:rsidRDefault="00E31AFC" w:rsidP="00E6183E">
          <w:pPr>
            <w:pStyle w:val="Header"/>
            <w:ind w:right="-115"/>
            <w:jc w:val="right"/>
          </w:pPr>
        </w:p>
      </w:tc>
    </w:tr>
  </w:tbl>
  <w:p w14:paraId="699B1F6A" w14:textId="77777777" w:rsidR="00E31AFC" w:rsidRDefault="00E31AFC" w:rsidP="00E618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094C" w14:textId="77777777" w:rsidR="00E31AFC" w:rsidRDefault="00E31AFC" w:rsidP="004A3DFD">
    <w:pPr>
      <w:pStyle w:val="Header"/>
      <w:tabs>
        <w:tab w:val="clear" w:pos="4513"/>
        <w:tab w:val="clear" w:pos="9026"/>
        <w:tab w:val="left" w:pos="1092"/>
      </w:tabs>
      <w:spacing w:after="2640"/>
    </w:pPr>
    <w:r>
      <w:rPr>
        <w:noProof/>
        <w:lang w:eastAsia="en-AU"/>
      </w:rPr>
      <w:drawing>
        <wp:anchor distT="0" distB="0" distL="114300" distR="114300" simplePos="0" relativeHeight="251659264" behindDoc="1" locked="0" layoutInCell="1" allowOverlap="1" wp14:anchorId="2D00092D" wp14:editId="756CC68E">
          <wp:simplePos x="0" y="0"/>
          <wp:positionH relativeFrom="page">
            <wp:align>left</wp:align>
          </wp:positionH>
          <wp:positionV relativeFrom="page">
            <wp:align>top</wp:align>
          </wp:positionV>
          <wp:extent cx="7560923" cy="10692000"/>
          <wp:effectExtent l="0" t="0" r="2540" b="0"/>
          <wp:wrapNone/>
          <wp:docPr id="762985635" name="Picture 7629856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923" cy="10692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90"/>
      <w:gridCol w:w="3590"/>
      <w:gridCol w:w="3590"/>
    </w:tblGrid>
    <w:tr w:rsidR="00EB5F2A" w14:paraId="37752173" w14:textId="77777777" w:rsidTr="00E6183E">
      <w:trPr>
        <w:trHeight w:val="300"/>
      </w:trPr>
      <w:tc>
        <w:tcPr>
          <w:tcW w:w="3590" w:type="dxa"/>
        </w:tcPr>
        <w:p w14:paraId="690A332A" w14:textId="77777777" w:rsidR="00E31AFC" w:rsidRDefault="00E31AFC" w:rsidP="00E6183E">
          <w:pPr>
            <w:pStyle w:val="Header"/>
            <w:ind w:left="-115"/>
          </w:pPr>
        </w:p>
      </w:tc>
      <w:tc>
        <w:tcPr>
          <w:tcW w:w="3590" w:type="dxa"/>
        </w:tcPr>
        <w:p w14:paraId="4759BC95" w14:textId="77777777" w:rsidR="00E31AFC" w:rsidRDefault="00E31AFC" w:rsidP="00E6183E">
          <w:pPr>
            <w:pStyle w:val="Header"/>
            <w:jc w:val="center"/>
          </w:pPr>
        </w:p>
      </w:tc>
      <w:tc>
        <w:tcPr>
          <w:tcW w:w="3590" w:type="dxa"/>
        </w:tcPr>
        <w:p w14:paraId="58A4704D" w14:textId="77777777" w:rsidR="00E31AFC" w:rsidRDefault="00E31AFC" w:rsidP="00E6183E">
          <w:pPr>
            <w:pStyle w:val="Header"/>
            <w:ind w:right="-115"/>
            <w:jc w:val="right"/>
          </w:pPr>
        </w:p>
      </w:tc>
    </w:tr>
  </w:tbl>
  <w:p w14:paraId="23910CB3" w14:textId="77777777" w:rsidR="00E31AFC" w:rsidRDefault="00E31AFC" w:rsidP="00E618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9D89" w14:textId="77777777" w:rsidR="00E31AFC" w:rsidRDefault="00E31AFC" w:rsidP="004A3DFD">
    <w:pPr>
      <w:pStyle w:val="Header"/>
      <w:tabs>
        <w:tab w:val="clear" w:pos="4513"/>
        <w:tab w:val="clear" w:pos="9026"/>
        <w:tab w:val="left" w:pos="1092"/>
      </w:tabs>
      <w:spacing w:after="2640"/>
    </w:pPr>
    <w:r>
      <w:rPr>
        <w:noProof/>
        <w:lang w:eastAsia="en-AU"/>
      </w:rPr>
      <w:drawing>
        <wp:anchor distT="0" distB="0" distL="114300" distR="114300" simplePos="0" relativeHeight="251659264" behindDoc="1" locked="0" layoutInCell="1" allowOverlap="1" wp14:anchorId="388649A8" wp14:editId="12C4728C">
          <wp:simplePos x="0" y="0"/>
          <wp:positionH relativeFrom="page">
            <wp:align>left</wp:align>
          </wp:positionH>
          <wp:positionV relativeFrom="page">
            <wp:align>top</wp:align>
          </wp:positionV>
          <wp:extent cx="7560923" cy="10692000"/>
          <wp:effectExtent l="0" t="0" r="2540" b="0"/>
          <wp:wrapNone/>
          <wp:docPr id="915601309" name="Picture 9156013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923" cy="10692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96746"/>
    <w:multiLevelType w:val="hybridMultilevel"/>
    <w:tmpl w:val="6EB6DFE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4E06FCE"/>
    <w:multiLevelType w:val="multilevel"/>
    <w:tmpl w:val="F728553C"/>
    <w:styleLink w:val="Bullets"/>
    <w:lvl w:ilvl="0">
      <w:start w:val="1"/>
      <w:numFmt w:val="bullet"/>
      <w:pStyle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11049393">
    <w:abstractNumId w:val="1"/>
  </w:num>
  <w:num w:numId="2" w16cid:durableId="1167794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AFC"/>
    <w:rsid w:val="00057311"/>
    <w:rsid w:val="00E31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793B6"/>
  <w15:chartTrackingRefBased/>
  <w15:docId w15:val="{254115A0-95E8-4390-9F3A-13F7C680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1AFC"/>
    <w:pPr>
      <w:spacing w:after="0" w:line="240" w:lineRule="auto"/>
    </w:pPr>
    <w:rPr>
      <w:rFonts w:cs="Times New Roman"/>
      <w:kern w:val="0"/>
      <w:sz w:val="20"/>
      <w:szCs w:val="20"/>
      <w14:ligatures w14:val="none"/>
    </w:rPr>
  </w:style>
  <w:style w:type="paragraph" w:styleId="Heading1">
    <w:name w:val="heading 1"/>
    <w:basedOn w:val="Normal"/>
    <w:next w:val="Normal"/>
    <w:link w:val="Heading1Char"/>
    <w:uiPriority w:val="9"/>
    <w:qFormat/>
    <w:rsid w:val="00E31A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1A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1A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1A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1A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1A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1A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1A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1A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A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1A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1A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1A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1A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1A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1A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1A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1AFC"/>
    <w:rPr>
      <w:rFonts w:eastAsiaTheme="majorEastAsia" w:cstheme="majorBidi"/>
      <w:color w:val="272727" w:themeColor="text1" w:themeTint="D8"/>
    </w:rPr>
  </w:style>
  <w:style w:type="paragraph" w:styleId="Title">
    <w:name w:val="Title"/>
    <w:basedOn w:val="Normal"/>
    <w:next w:val="Normal"/>
    <w:link w:val="TitleChar"/>
    <w:uiPriority w:val="10"/>
    <w:qFormat/>
    <w:rsid w:val="00E31A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1A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1A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1A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1AFC"/>
    <w:pPr>
      <w:spacing w:before="160"/>
      <w:jc w:val="center"/>
    </w:pPr>
    <w:rPr>
      <w:i/>
      <w:iCs/>
      <w:color w:val="404040" w:themeColor="text1" w:themeTint="BF"/>
    </w:rPr>
  </w:style>
  <w:style w:type="character" w:customStyle="1" w:styleId="QuoteChar">
    <w:name w:val="Quote Char"/>
    <w:basedOn w:val="DefaultParagraphFont"/>
    <w:link w:val="Quote"/>
    <w:uiPriority w:val="29"/>
    <w:rsid w:val="00E31AFC"/>
    <w:rPr>
      <w:i/>
      <w:iCs/>
      <w:color w:val="404040" w:themeColor="text1" w:themeTint="BF"/>
    </w:rPr>
  </w:style>
  <w:style w:type="paragraph" w:styleId="ListParagraph">
    <w:name w:val="List Paragraph"/>
    <w:basedOn w:val="Normal"/>
    <w:uiPriority w:val="34"/>
    <w:qFormat/>
    <w:rsid w:val="00E31AFC"/>
    <w:pPr>
      <w:ind w:left="720"/>
      <w:contextualSpacing/>
    </w:pPr>
  </w:style>
  <w:style w:type="character" w:styleId="IntenseEmphasis">
    <w:name w:val="Intense Emphasis"/>
    <w:basedOn w:val="DefaultParagraphFont"/>
    <w:uiPriority w:val="21"/>
    <w:qFormat/>
    <w:rsid w:val="00E31AFC"/>
    <w:rPr>
      <w:i/>
      <w:iCs/>
      <w:color w:val="0F4761" w:themeColor="accent1" w:themeShade="BF"/>
    </w:rPr>
  </w:style>
  <w:style w:type="paragraph" w:styleId="IntenseQuote">
    <w:name w:val="Intense Quote"/>
    <w:basedOn w:val="Normal"/>
    <w:next w:val="Normal"/>
    <w:link w:val="IntenseQuoteChar"/>
    <w:uiPriority w:val="30"/>
    <w:qFormat/>
    <w:rsid w:val="00E31A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1AFC"/>
    <w:rPr>
      <w:i/>
      <w:iCs/>
      <w:color w:val="0F4761" w:themeColor="accent1" w:themeShade="BF"/>
    </w:rPr>
  </w:style>
  <w:style w:type="character" w:styleId="IntenseReference">
    <w:name w:val="Intense Reference"/>
    <w:basedOn w:val="DefaultParagraphFont"/>
    <w:uiPriority w:val="32"/>
    <w:qFormat/>
    <w:rsid w:val="00E31AFC"/>
    <w:rPr>
      <w:b/>
      <w:bCs/>
      <w:smallCaps/>
      <w:color w:val="0F4761" w:themeColor="accent1" w:themeShade="BF"/>
      <w:spacing w:val="5"/>
    </w:rPr>
  </w:style>
  <w:style w:type="paragraph" w:styleId="Header">
    <w:name w:val="header"/>
    <w:link w:val="HeaderChar"/>
    <w:semiHidden/>
    <w:rsid w:val="00E31AFC"/>
    <w:pPr>
      <w:tabs>
        <w:tab w:val="center" w:pos="4513"/>
        <w:tab w:val="right" w:pos="9026"/>
      </w:tabs>
      <w:spacing w:after="0" w:line="240" w:lineRule="auto"/>
    </w:pPr>
    <w:rPr>
      <w:rFonts w:cs="Times New Roman"/>
      <w:kern w:val="0"/>
      <w:sz w:val="20"/>
      <w:szCs w:val="20"/>
      <w14:ligatures w14:val="none"/>
    </w:rPr>
  </w:style>
  <w:style w:type="character" w:customStyle="1" w:styleId="HeaderChar">
    <w:name w:val="Header Char"/>
    <w:basedOn w:val="DefaultParagraphFont"/>
    <w:link w:val="Header"/>
    <w:semiHidden/>
    <w:rsid w:val="00E31AFC"/>
    <w:rPr>
      <w:rFonts w:cs="Times New Roman"/>
      <w:kern w:val="0"/>
      <w:sz w:val="20"/>
      <w:szCs w:val="20"/>
      <w14:ligatures w14:val="none"/>
    </w:rPr>
  </w:style>
  <w:style w:type="paragraph" w:customStyle="1" w:styleId="Bullet">
    <w:name w:val="Bullet"/>
    <w:basedOn w:val="Normal"/>
    <w:qFormat/>
    <w:rsid w:val="00E31AFC"/>
    <w:pPr>
      <w:numPr>
        <w:numId w:val="1"/>
      </w:numPr>
      <w:spacing w:before="113" w:after="113" w:line="240" w:lineRule="atLeast"/>
    </w:pPr>
    <w:rPr>
      <w:rFonts w:ascii="Arial" w:eastAsiaTheme="majorEastAsia" w:hAnsi="Arial" w:cstheme="majorBidi"/>
      <w:color w:val="000000" w:themeColor="text1"/>
      <w:spacing w:val="-2"/>
      <w:kern w:val="28"/>
      <w:szCs w:val="52"/>
    </w:rPr>
  </w:style>
  <w:style w:type="numbering" w:customStyle="1" w:styleId="Bullets">
    <w:name w:val="Bullets"/>
    <w:basedOn w:val="NoList"/>
    <w:uiPriority w:val="99"/>
    <w:rsid w:val="00E31AFC"/>
    <w:pPr>
      <w:numPr>
        <w:numId w:val="1"/>
      </w:numPr>
    </w:pPr>
  </w:style>
  <w:style w:type="paragraph" w:customStyle="1" w:styleId="FooterText">
    <w:name w:val="Footer Text"/>
    <w:link w:val="FooterTextChar"/>
    <w:semiHidden/>
    <w:qFormat/>
    <w:rsid w:val="00E31AFC"/>
    <w:pPr>
      <w:spacing w:after="0" w:line="200" w:lineRule="atLeast"/>
    </w:pPr>
    <w:rPr>
      <w:rFonts w:ascii="Times New Roman" w:hAnsi="Times New Roman" w:cs="Times New Roman"/>
      <w:color w:val="0E2841" w:themeColor="text2"/>
      <w:spacing w:val="-1"/>
      <w:kern w:val="0"/>
      <w:sz w:val="16"/>
      <w:szCs w:val="20"/>
      <w14:ligatures w14:val="none"/>
    </w:rPr>
  </w:style>
  <w:style w:type="character" w:customStyle="1" w:styleId="FooterTextChar">
    <w:name w:val="Footer Text Char"/>
    <w:basedOn w:val="DefaultParagraphFont"/>
    <w:link w:val="FooterText"/>
    <w:semiHidden/>
    <w:rsid w:val="00E31AFC"/>
    <w:rPr>
      <w:rFonts w:ascii="Times New Roman" w:hAnsi="Times New Roman" w:cs="Times New Roman"/>
      <w:color w:val="0E2841" w:themeColor="text2"/>
      <w:spacing w:val="-1"/>
      <w:kern w:val="0"/>
      <w:sz w:val="16"/>
      <w:szCs w:val="20"/>
      <w14:ligatures w14:val="none"/>
    </w:rPr>
  </w:style>
  <w:style w:type="table" w:styleId="TableGridLight">
    <w:name w:val="Grid Table Light"/>
    <w:basedOn w:val="TableNormal"/>
    <w:uiPriority w:val="40"/>
    <w:rsid w:val="00E31AFC"/>
    <w:pPr>
      <w:spacing w:after="0" w:line="240" w:lineRule="auto"/>
    </w:pPr>
    <w:rPr>
      <w:rFonts w:ascii="Courier" w:hAnsi="Courier" w:cs="Times New Roman"/>
      <w:kern w:val="0"/>
      <w:sz w:val="20"/>
      <w:szCs w:val="2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hyperlink" Target="http://www.dfat.gov.au/people-to-people/australia-awards/australia-awards-scholarship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s://www.dfat.gov.au/people-to-people/australia-awards/participating-countries/thailand-australia-awards-intake-information" TargetMode="External"/><Relationship Id="rId5" Type="http://schemas.openxmlformats.org/officeDocument/2006/relationships/header" Target="header1.xml"/><Relationship Id="rId15" Type="http://schemas.openxmlformats.org/officeDocument/2006/relationships/header" Target="header4.xml"/><Relationship Id="rId10" Type="http://schemas.openxmlformats.org/officeDocument/2006/relationships/hyperlink" Target="https://dfat.gov.au/people-to-people/australia-awards/pages/australia-awards-scholarships" TargetMode="External"/><Relationship Id="rId4" Type="http://schemas.openxmlformats.org/officeDocument/2006/relationships/webSettings" Target="webSettings.xml"/><Relationship Id="rId9" Type="http://schemas.openxmlformats.org/officeDocument/2006/relationships/hyperlink" Target="https://www.dfat.gov.au/sites/default/files/mekong-aust-partnership-factsheet.pdf"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4067</Characters>
  <Application>Microsoft Office Word</Application>
  <DocSecurity>0</DocSecurity>
  <Lines>111</Lines>
  <Paragraphs>76</Paragraphs>
  <ScaleCrop>false</ScaleCrop>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Minh-Nga Le</dc:creator>
  <cp:keywords>[SEC=OFFICIAL]</cp:keywords>
  <dc:description/>
  <cp:lastModifiedBy>Minh-Nga Le</cp:lastModifiedBy>
  <cp:revision>1</cp:revision>
  <dcterms:created xsi:type="dcterms:W3CDTF">2025-02-12T08:47:00Z</dcterms:created>
  <dcterms:modified xsi:type="dcterms:W3CDTF">2025-02-12T08:48:00Z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v=2022.1;a=SHA256;h=FD4C27E3E3108FE8E69300845ED30FEF6B85F7EBC10502B48DE6F5CEBF96213D</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2025-02-12T08:47:38Z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048288DACF5088EC761F90706158510D080152EE</vt:lpwstr>
  </property>
  <property fmtid="{D5CDD505-2E9C-101B-9397-08002B2CF9AE}" pid="14" name="PM_DisplayValueSecClassificationWithQualifier">
    <vt:lpwstr>OFFICIAL</vt:lpwstr>
  </property>
  <property fmtid="{D5CDD505-2E9C-101B-9397-08002B2CF9AE}" pid="15" name="PM_Originating_FileId">
    <vt:lpwstr>C996F006C0DF4B6D83CC24EDA760900C</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5F48C60A3533D99123013EA77BB9DD016ED7A7F57A02B9D41202F6BE88393A74</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684A0E09A40EDF085A8C6B8765D38330</vt:lpwstr>
  </property>
  <property fmtid="{D5CDD505-2E9C-101B-9397-08002B2CF9AE}" pid="25" name="PM_Hash_Salt">
    <vt:lpwstr>684A0E09A40EDF085A8C6B8765D38330</vt:lpwstr>
  </property>
  <property fmtid="{D5CDD505-2E9C-101B-9397-08002B2CF9AE}" pid="26" name="PM_Hash_SHA1">
    <vt:lpwstr>F986856B9AACD90CBFFDBAD43B2C9881D76E7004</vt:lpwstr>
  </property>
</Properties>
</file>